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0D8F" w14:textId="77777777" w:rsidR="008D5EF2" w:rsidRDefault="00B94568" w:rsidP="008D5EF2">
      <w:pPr>
        <w:autoSpaceDE w:val="0"/>
        <w:autoSpaceDN w:val="0"/>
        <w:bidi w:val="0"/>
        <w:adjustRightInd w:val="0"/>
        <w:spacing w:after="0" w:line="240" w:lineRule="auto"/>
        <w:contextualSpacing/>
        <w:jc w:val="center"/>
        <w:rPr>
          <w:rFonts w:asciiTheme="majorBidi" w:hAnsiTheme="majorBidi" w:cstheme="majorBidi"/>
          <w:b/>
          <w:bCs/>
          <w:sz w:val="28"/>
          <w:szCs w:val="28"/>
        </w:rPr>
      </w:pPr>
      <w:r w:rsidRPr="00893CC7">
        <w:rPr>
          <w:rFonts w:asciiTheme="majorBidi" w:hAnsiTheme="majorBidi" w:cstheme="majorBidi"/>
          <w:b/>
          <w:bCs/>
          <w:sz w:val="28"/>
          <w:szCs w:val="28"/>
        </w:rPr>
        <w:t xml:space="preserve">Predictors </w:t>
      </w:r>
      <w:r w:rsidR="00886A73" w:rsidRPr="00893CC7">
        <w:rPr>
          <w:rFonts w:asciiTheme="majorBidi" w:hAnsiTheme="majorBidi" w:cstheme="majorBidi"/>
          <w:b/>
          <w:bCs/>
          <w:sz w:val="28"/>
          <w:szCs w:val="28"/>
        </w:rPr>
        <w:t>o</w:t>
      </w:r>
      <w:r w:rsidR="00440F39" w:rsidRPr="00893CC7">
        <w:rPr>
          <w:rFonts w:asciiTheme="majorBidi" w:hAnsiTheme="majorBidi" w:cstheme="majorBidi"/>
          <w:b/>
          <w:bCs/>
          <w:sz w:val="28"/>
          <w:szCs w:val="28"/>
        </w:rPr>
        <w:t xml:space="preserve">f Endoscopy </w:t>
      </w:r>
      <w:r w:rsidR="00F15E88" w:rsidRPr="00893CC7">
        <w:rPr>
          <w:rFonts w:asciiTheme="majorBidi" w:hAnsiTheme="majorBidi" w:cstheme="majorBidi"/>
          <w:b/>
          <w:bCs/>
          <w:sz w:val="28"/>
          <w:szCs w:val="28"/>
        </w:rPr>
        <w:t xml:space="preserve">Success </w:t>
      </w:r>
      <w:r w:rsidR="00886A73" w:rsidRPr="00893CC7">
        <w:rPr>
          <w:rFonts w:asciiTheme="majorBidi" w:hAnsiTheme="majorBidi" w:cstheme="majorBidi"/>
          <w:b/>
          <w:bCs/>
          <w:sz w:val="28"/>
          <w:szCs w:val="28"/>
        </w:rPr>
        <w:t>i</w:t>
      </w:r>
      <w:r w:rsidR="00440F39" w:rsidRPr="00893CC7">
        <w:rPr>
          <w:rFonts w:asciiTheme="majorBidi" w:hAnsiTheme="majorBidi" w:cstheme="majorBidi"/>
          <w:b/>
          <w:bCs/>
          <w:sz w:val="28"/>
          <w:szCs w:val="28"/>
        </w:rPr>
        <w:t>n</w:t>
      </w:r>
      <w:r w:rsidR="00B66BEE" w:rsidRPr="00893CC7">
        <w:rPr>
          <w:rFonts w:asciiTheme="majorBidi" w:hAnsiTheme="majorBidi" w:cstheme="majorBidi"/>
          <w:b/>
          <w:bCs/>
          <w:sz w:val="28"/>
          <w:szCs w:val="28"/>
        </w:rPr>
        <w:t xml:space="preserve"> </w:t>
      </w:r>
      <w:r w:rsidR="00621F0A" w:rsidRPr="00893CC7">
        <w:rPr>
          <w:rFonts w:asciiTheme="majorBidi" w:hAnsiTheme="majorBidi" w:cstheme="majorBidi"/>
          <w:b/>
          <w:bCs/>
          <w:sz w:val="28"/>
          <w:szCs w:val="28"/>
        </w:rPr>
        <w:t xml:space="preserve">Treatment </w:t>
      </w:r>
      <w:r w:rsidR="00886A73" w:rsidRPr="00893CC7">
        <w:rPr>
          <w:rFonts w:asciiTheme="majorBidi" w:hAnsiTheme="majorBidi" w:cstheme="majorBidi"/>
          <w:b/>
          <w:bCs/>
          <w:sz w:val="28"/>
          <w:szCs w:val="28"/>
        </w:rPr>
        <w:t>o</w:t>
      </w:r>
      <w:r w:rsidR="00440F39" w:rsidRPr="00893CC7">
        <w:rPr>
          <w:rFonts w:asciiTheme="majorBidi" w:hAnsiTheme="majorBidi" w:cstheme="majorBidi"/>
          <w:b/>
          <w:bCs/>
          <w:sz w:val="28"/>
          <w:szCs w:val="28"/>
        </w:rPr>
        <w:t xml:space="preserve">f </w:t>
      </w:r>
      <w:r w:rsidR="0096221B" w:rsidRPr="00893CC7">
        <w:rPr>
          <w:rFonts w:asciiTheme="majorBidi" w:hAnsiTheme="majorBidi" w:cstheme="majorBidi"/>
          <w:b/>
          <w:bCs/>
          <w:sz w:val="28"/>
          <w:szCs w:val="28"/>
        </w:rPr>
        <w:t xml:space="preserve">Pediatric </w:t>
      </w:r>
    </w:p>
    <w:p w14:paraId="31FA209E" w14:textId="23397EF4" w:rsidR="00E220F4" w:rsidRPr="00893CC7" w:rsidRDefault="00765393" w:rsidP="008D5EF2">
      <w:pPr>
        <w:autoSpaceDE w:val="0"/>
        <w:autoSpaceDN w:val="0"/>
        <w:bidi w:val="0"/>
        <w:adjustRightInd w:val="0"/>
        <w:spacing w:after="0" w:line="240" w:lineRule="auto"/>
        <w:contextualSpacing/>
        <w:jc w:val="center"/>
        <w:rPr>
          <w:rFonts w:asciiTheme="majorBidi" w:hAnsiTheme="majorBidi" w:cstheme="majorBidi"/>
          <w:b/>
          <w:bCs/>
          <w:sz w:val="28"/>
          <w:szCs w:val="28"/>
        </w:rPr>
      </w:pPr>
      <w:r w:rsidRPr="00893CC7">
        <w:rPr>
          <w:rFonts w:asciiTheme="majorBidi" w:hAnsiTheme="majorBidi" w:cstheme="majorBidi"/>
          <w:b/>
          <w:bCs/>
          <w:sz w:val="28"/>
          <w:szCs w:val="28"/>
        </w:rPr>
        <w:t xml:space="preserve">Idiopathic </w:t>
      </w:r>
      <w:r w:rsidR="00B66BEE" w:rsidRPr="00893CC7">
        <w:rPr>
          <w:rFonts w:asciiTheme="majorBidi" w:hAnsiTheme="majorBidi" w:cstheme="majorBidi"/>
          <w:b/>
          <w:bCs/>
          <w:sz w:val="28"/>
          <w:szCs w:val="28"/>
        </w:rPr>
        <w:t>Obstructive Hydrocephalus</w:t>
      </w:r>
    </w:p>
    <w:p w14:paraId="63C21062" w14:textId="476E0066" w:rsidR="007425CF" w:rsidRPr="00893CC7" w:rsidRDefault="007425CF" w:rsidP="00893CC7">
      <w:pPr>
        <w:bidi w:val="0"/>
        <w:spacing w:after="0" w:line="240" w:lineRule="auto"/>
        <w:contextualSpacing/>
        <w:jc w:val="center"/>
        <w:rPr>
          <w:rFonts w:asciiTheme="majorBidi" w:hAnsiTheme="majorBidi" w:cstheme="majorBidi"/>
          <w:b/>
          <w:bCs/>
          <w:vertAlign w:val="superscript"/>
        </w:rPr>
      </w:pPr>
      <w:r w:rsidRPr="00893CC7">
        <w:rPr>
          <w:rFonts w:asciiTheme="majorBidi" w:hAnsiTheme="majorBidi" w:cstheme="majorBidi"/>
          <w:b/>
          <w:bCs/>
        </w:rPr>
        <w:t xml:space="preserve">Mohamed M. </w:t>
      </w:r>
      <w:proofErr w:type="spellStart"/>
      <w:r w:rsidRPr="00893CC7">
        <w:rPr>
          <w:rFonts w:asciiTheme="majorBidi" w:hAnsiTheme="majorBidi" w:cstheme="majorBidi"/>
          <w:b/>
          <w:bCs/>
        </w:rPr>
        <w:t>Elmaghrabi</w:t>
      </w:r>
      <w:proofErr w:type="spellEnd"/>
      <w:r w:rsidR="00153FE5" w:rsidRPr="00893CC7">
        <w:rPr>
          <w:rFonts w:asciiTheme="majorBidi" w:hAnsiTheme="majorBidi" w:cstheme="majorBidi"/>
          <w:b/>
          <w:bCs/>
        </w:rPr>
        <w:t>*</w:t>
      </w:r>
      <w:r w:rsidR="00E220F4" w:rsidRPr="00893CC7">
        <w:rPr>
          <w:rFonts w:asciiTheme="majorBidi" w:hAnsiTheme="majorBidi" w:cstheme="majorBidi"/>
          <w:b/>
          <w:bCs/>
          <w:vertAlign w:val="superscript"/>
        </w:rPr>
        <w:t>1</w:t>
      </w:r>
      <w:r w:rsidRPr="00893CC7">
        <w:rPr>
          <w:rFonts w:asciiTheme="majorBidi" w:hAnsiTheme="majorBidi" w:cstheme="majorBidi"/>
          <w:b/>
          <w:bCs/>
        </w:rPr>
        <w:t xml:space="preserve">, </w:t>
      </w:r>
      <w:r w:rsidR="008E43FC" w:rsidRPr="00893CC7">
        <w:rPr>
          <w:rFonts w:asciiTheme="majorBidi" w:hAnsiTheme="majorBidi" w:cstheme="majorBidi"/>
          <w:b/>
          <w:bCs/>
        </w:rPr>
        <w:t>Ahmed A. Arab</w:t>
      </w:r>
      <w:r w:rsidR="008E43FC" w:rsidRPr="00893CC7">
        <w:rPr>
          <w:rFonts w:asciiTheme="majorBidi" w:hAnsiTheme="majorBidi" w:cstheme="majorBidi"/>
          <w:b/>
          <w:bCs/>
          <w:vertAlign w:val="superscript"/>
        </w:rPr>
        <w:t>1</w:t>
      </w:r>
      <w:r w:rsidR="008E43FC" w:rsidRPr="00893CC7">
        <w:rPr>
          <w:rFonts w:asciiTheme="majorBidi" w:hAnsiTheme="majorBidi" w:cstheme="majorBidi"/>
          <w:b/>
          <w:bCs/>
        </w:rPr>
        <w:t>,</w:t>
      </w:r>
      <w:r w:rsidR="003D39A8" w:rsidRPr="00893CC7">
        <w:rPr>
          <w:rFonts w:asciiTheme="majorBidi" w:hAnsiTheme="majorBidi" w:cstheme="majorBidi"/>
          <w:b/>
          <w:bCs/>
        </w:rPr>
        <w:t xml:space="preserve"> </w:t>
      </w:r>
      <w:r w:rsidR="00E220F4" w:rsidRPr="00893CC7">
        <w:rPr>
          <w:rFonts w:asciiTheme="majorBidi" w:hAnsiTheme="majorBidi" w:cstheme="majorBidi"/>
          <w:b/>
          <w:bCs/>
        </w:rPr>
        <w:t>Tamer</w:t>
      </w:r>
      <w:r w:rsidR="007D5C36" w:rsidRPr="00893CC7">
        <w:rPr>
          <w:rFonts w:asciiTheme="majorBidi" w:hAnsiTheme="majorBidi" w:cstheme="majorBidi"/>
          <w:b/>
          <w:bCs/>
        </w:rPr>
        <w:t xml:space="preserve"> </w:t>
      </w:r>
      <w:r w:rsidR="00E220F4" w:rsidRPr="00893CC7">
        <w:rPr>
          <w:rFonts w:asciiTheme="majorBidi" w:hAnsiTheme="majorBidi" w:cstheme="majorBidi"/>
          <w:b/>
          <w:bCs/>
        </w:rPr>
        <w:t>A.</w:t>
      </w:r>
      <w:r w:rsidR="007D5C36" w:rsidRPr="00893CC7">
        <w:rPr>
          <w:rFonts w:asciiTheme="majorBidi" w:hAnsiTheme="majorBidi" w:cstheme="majorBidi"/>
          <w:b/>
          <w:bCs/>
        </w:rPr>
        <w:t xml:space="preserve"> </w:t>
      </w:r>
      <w:r w:rsidR="00E220F4" w:rsidRPr="00893CC7">
        <w:rPr>
          <w:rFonts w:asciiTheme="majorBidi" w:hAnsiTheme="majorBidi" w:cstheme="majorBidi"/>
          <w:b/>
          <w:bCs/>
        </w:rPr>
        <w:t>Samih</w:t>
      </w:r>
      <w:r w:rsidR="00E220F4" w:rsidRPr="00893CC7">
        <w:rPr>
          <w:rFonts w:asciiTheme="majorBidi" w:hAnsiTheme="majorBidi" w:cstheme="majorBidi"/>
          <w:b/>
          <w:bCs/>
          <w:vertAlign w:val="superscript"/>
        </w:rPr>
        <w:t>2</w:t>
      </w:r>
      <w:r w:rsidR="00E220F4" w:rsidRPr="00893CC7">
        <w:rPr>
          <w:rFonts w:asciiTheme="majorBidi" w:hAnsiTheme="majorBidi" w:cstheme="majorBidi"/>
          <w:b/>
          <w:bCs/>
        </w:rPr>
        <w:t xml:space="preserve">, </w:t>
      </w:r>
      <w:r w:rsidR="00B277EE" w:rsidRPr="00893CC7">
        <w:rPr>
          <w:rFonts w:asciiTheme="majorBidi" w:hAnsiTheme="majorBidi" w:cstheme="majorBidi"/>
          <w:b/>
          <w:bCs/>
        </w:rPr>
        <w:t>Mona A</w:t>
      </w:r>
      <w:r w:rsidR="00153FE5" w:rsidRPr="00893CC7">
        <w:rPr>
          <w:rFonts w:asciiTheme="majorBidi" w:hAnsiTheme="majorBidi" w:cstheme="majorBidi"/>
          <w:b/>
          <w:bCs/>
        </w:rPr>
        <w:t>.</w:t>
      </w:r>
      <w:r w:rsidR="00B277EE" w:rsidRPr="00893CC7">
        <w:rPr>
          <w:rFonts w:asciiTheme="majorBidi" w:hAnsiTheme="majorBidi" w:cstheme="majorBidi"/>
          <w:b/>
          <w:bCs/>
        </w:rPr>
        <w:t xml:space="preserve"> Elawady</w:t>
      </w:r>
      <w:r w:rsidR="00B277EE" w:rsidRPr="00893CC7">
        <w:rPr>
          <w:rFonts w:asciiTheme="majorBidi" w:hAnsiTheme="majorBidi" w:cstheme="majorBidi"/>
          <w:b/>
          <w:bCs/>
          <w:vertAlign w:val="superscript"/>
        </w:rPr>
        <w:t>3</w:t>
      </w:r>
      <w:r w:rsidR="00B277EE" w:rsidRPr="00893CC7">
        <w:rPr>
          <w:rFonts w:asciiTheme="majorBidi" w:hAnsiTheme="majorBidi" w:cstheme="majorBidi"/>
          <w:b/>
          <w:bCs/>
        </w:rPr>
        <w:t xml:space="preserve">, </w:t>
      </w:r>
      <w:r w:rsidR="00E220F4" w:rsidRPr="00893CC7">
        <w:rPr>
          <w:rFonts w:asciiTheme="majorBidi" w:hAnsiTheme="majorBidi" w:cstheme="majorBidi"/>
          <w:b/>
          <w:bCs/>
        </w:rPr>
        <w:t>M</w:t>
      </w:r>
      <w:r w:rsidRPr="00893CC7">
        <w:rPr>
          <w:rFonts w:asciiTheme="majorBidi" w:hAnsiTheme="majorBidi" w:cstheme="majorBidi"/>
          <w:b/>
          <w:bCs/>
        </w:rPr>
        <w:t>ahmoud M. Wahdan</w:t>
      </w:r>
      <w:r w:rsidR="00E220F4" w:rsidRPr="00893CC7">
        <w:rPr>
          <w:rFonts w:asciiTheme="majorBidi" w:hAnsiTheme="majorBidi" w:cstheme="majorBidi"/>
          <w:b/>
          <w:bCs/>
          <w:vertAlign w:val="superscript"/>
        </w:rPr>
        <w:t>1</w:t>
      </w:r>
    </w:p>
    <w:p w14:paraId="26FB6847" w14:textId="4C8FDE8E" w:rsidR="007425CF" w:rsidRPr="00893CC7" w:rsidRDefault="00934AC9" w:rsidP="00893CC7">
      <w:pPr>
        <w:autoSpaceDE w:val="0"/>
        <w:autoSpaceDN w:val="0"/>
        <w:bidi w:val="0"/>
        <w:adjustRightInd w:val="0"/>
        <w:spacing w:after="0" w:line="240" w:lineRule="auto"/>
        <w:contextualSpacing/>
        <w:jc w:val="center"/>
        <w:rPr>
          <w:rFonts w:asciiTheme="majorBidi" w:hAnsiTheme="majorBidi" w:cstheme="majorBidi"/>
        </w:rPr>
      </w:pPr>
      <w:r w:rsidRPr="00893CC7">
        <w:rPr>
          <w:rFonts w:asciiTheme="majorBidi" w:hAnsiTheme="majorBidi" w:cstheme="majorBidi"/>
        </w:rPr>
        <w:t xml:space="preserve">Departments of </w:t>
      </w:r>
      <w:r w:rsidRPr="00893CC7">
        <w:rPr>
          <w:rFonts w:asciiTheme="majorBidi" w:hAnsiTheme="majorBidi" w:cstheme="majorBidi"/>
          <w:b/>
          <w:bCs/>
          <w:vertAlign w:val="superscript"/>
        </w:rPr>
        <w:t>1</w:t>
      </w:r>
      <w:r w:rsidR="007425CF" w:rsidRPr="00893CC7">
        <w:rPr>
          <w:rFonts w:asciiTheme="majorBidi" w:hAnsiTheme="majorBidi" w:cstheme="majorBidi"/>
        </w:rPr>
        <w:t xml:space="preserve">Neurosurgery, </w:t>
      </w:r>
      <w:r w:rsidR="00B277EE" w:rsidRPr="00893CC7">
        <w:rPr>
          <w:rFonts w:asciiTheme="majorBidi" w:hAnsiTheme="majorBidi" w:cstheme="majorBidi"/>
          <w:vertAlign w:val="superscript"/>
        </w:rPr>
        <w:t>2</w:t>
      </w:r>
      <w:r w:rsidR="00B277EE" w:rsidRPr="00893CC7">
        <w:rPr>
          <w:rFonts w:asciiTheme="majorBidi" w:hAnsiTheme="majorBidi" w:cstheme="majorBidi"/>
        </w:rPr>
        <w:t>R</w:t>
      </w:r>
      <w:r w:rsidR="00E220F4" w:rsidRPr="00893CC7">
        <w:rPr>
          <w:rFonts w:asciiTheme="majorBidi" w:hAnsiTheme="majorBidi" w:cstheme="majorBidi"/>
        </w:rPr>
        <w:t>adiology</w:t>
      </w:r>
      <w:r w:rsidR="00B277EE" w:rsidRPr="00893CC7">
        <w:rPr>
          <w:rFonts w:asciiTheme="majorBidi" w:hAnsiTheme="majorBidi" w:cstheme="majorBidi"/>
        </w:rPr>
        <w:t>,</w:t>
      </w:r>
      <w:r w:rsidR="00E220F4" w:rsidRPr="00893CC7">
        <w:rPr>
          <w:rFonts w:asciiTheme="majorBidi" w:hAnsiTheme="majorBidi" w:cstheme="majorBidi"/>
        </w:rPr>
        <w:t xml:space="preserve"> </w:t>
      </w:r>
      <w:r w:rsidR="00B277EE" w:rsidRPr="00893CC7">
        <w:rPr>
          <w:rFonts w:asciiTheme="majorBidi" w:hAnsiTheme="majorBidi" w:cstheme="majorBidi"/>
          <w:vertAlign w:val="superscript"/>
        </w:rPr>
        <w:t>3</w:t>
      </w:r>
      <w:r w:rsidR="00B277EE" w:rsidRPr="00893CC7">
        <w:rPr>
          <w:rFonts w:asciiTheme="majorBidi" w:hAnsiTheme="majorBidi" w:cstheme="majorBidi"/>
        </w:rPr>
        <w:t>Public Health</w:t>
      </w:r>
      <w:r w:rsidR="00E220F4" w:rsidRPr="00893CC7">
        <w:rPr>
          <w:rFonts w:asciiTheme="majorBidi" w:hAnsiTheme="majorBidi" w:cstheme="majorBidi"/>
        </w:rPr>
        <w:t xml:space="preserve">, </w:t>
      </w:r>
      <w:r w:rsidR="007425CF" w:rsidRPr="00893CC7">
        <w:rPr>
          <w:rFonts w:asciiTheme="majorBidi" w:hAnsiTheme="majorBidi" w:cstheme="majorBidi"/>
        </w:rPr>
        <w:t xml:space="preserve">Faculty of Medicine, </w:t>
      </w:r>
      <w:proofErr w:type="spellStart"/>
      <w:r w:rsidR="007425CF" w:rsidRPr="00893CC7">
        <w:rPr>
          <w:rFonts w:asciiTheme="majorBidi" w:hAnsiTheme="majorBidi" w:cstheme="majorBidi"/>
        </w:rPr>
        <w:t>Benha</w:t>
      </w:r>
      <w:proofErr w:type="spellEnd"/>
      <w:r w:rsidR="007425CF" w:rsidRPr="00893CC7">
        <w:rPr>
          <w:rFonts w:asciiTheme="majorBidi" w:hAnsiTheme="majorBidi" w:cstheme="majorBidi"/>
        </w:rPr>
        <w:t xml:space="preserve"> University, </w:t>
      </w:r>
      <w:proofErr w:type="spellStart"/>
      <w:r w:rsidR="007425CF" w:rsidRPr="00893CC7">
        <w:rPr>
          <w:rFonts w:asciiTheme="majorBidi" w:hAnsiTheme="majorBidi" w:cstheme="majorBidi"/>
        </w:rPr>
        <w:t>Benha</w:t>
      </w:r>
      <w:proofErr w:type="spellEnd"/>
      <w:r w:rsidR="007425CF" w:rsidRPr="00893CC7">
        <w:rPr>
          <w:rFonts w:asciiTheme="majorBidi" w:hAnsiTheme="majorBidi" w:cstheme="majorBidi"/>
        </w:rPr>
        <w:t>, Egypt</w:t>
      </w:r>
    </w:p>
    <w:p w14:paraId="15DC3C1E" w14:textId="00580ED7" w:rsidR="00B82E9A" w:rsidRPr="00893CC7" w:rsidRDefault="00E6184F" w:rsidP="00893CC7">
      <w:pPr>
        <w:bidi w:val="0"/>
        <w:spacing w:after="0" w:line="240" w:lineRule="auto"/>
        <w:contextualSpacing/>
        <w:jc w:val="center"/>
        <w:rPr>
          <w:rFonts w:asciiTheme="majorBidi" w:eastAsia="Calibri" w:hAnsiTheme="majorBidi" w:cstheme="majorBidi"/>
          <w:lang w:bidi="ar-EG"/>
        </w:rPr>
      </w:pPr>
      <w:r w:rsidRPr="00893CC7">
        <w:rPr>
          <w:rFonts w:asciiTheme="majorBidi" w:eastAsia="Calibri" w:hAnsiTheme="majorBidi" w:cstheme="majorBidi"/>
          <w:b/>
          <w:bCs/>
          <w:sz w:val="20"/>
          <w:szCs w:val="20"/>
          <w:lang w:bidi="ar-EG"/>
        </w:rPr>
        <w:t xml:space="preserve">*Corresponding author: </w:t>
      </w:r>
      <w:r w:rsidRPr="00893CC7">
        <w:rPr>
          <w:rFonts w:asciiTheme="majorBidi" w:eastAsia="Calibri" w:hAnsiTheme="majorBidi" w:cstheme="majorBidi"/>
          <w:sz w:val="20"/>
          <w:szCs w:val="20"/>
          <w:lang w:bidi="ar-EG"/>
        </w:rPr>
        <w:t xml:space="preserve">Mohamed M. </w:t>
      </w:r>
      <w:proofErr w:type="spellStart"/>
      <w:r w:rsidRPr="00893CC7">
        <w:rPr>
          <w:rFonts w:asciiTheme="majorBidi" w:eastAsia="Calibri" w:hAnsiTheme="majorBidi" w:cstheme="majorBidi"/>
          <w:sz w:val="20"/>
          <w:szCs w:val="20"/>
          <w:lang w:bidi="ar-EG"/>
        </w:rPr>
        <w:t>Elmaghrabi</w:t>
      </w:r>
      <w:proofErr w:type="spellEnd"/>
      <w:r w:rsidRPr="00893CC7">
        <w:rPr>
          <w:rFonts w:asciiTheme="majorBidi" w:eastAsia="Calibri" w:hAnsiTheme="majorBidi" w:cstheme="majorBidi"/>
          <w:sz w:val="20"/>
          <w:szCs w:val="20"/>
          <w:lang w:bidi="ar-EG"/>
        </w:rPr>
        <w:t xml:space="preserve">, </w:t>
      </w:r>
      <w:r w:rsidR="00BB1DC6" w:rsidRPr="00893CC7">
        <w:rPr>
          <w:rFonts w:asciiTheme="majorBidi" w:eastAsia="Calibri" w:hAnsiTheme="majorBidi" w:cstheme="majorBidi"/>
          <w:b/>
          <w:bCs/>
          <w:sz w:val="20"/>
          <w:szCs w:val="20"/>
          <w:lang w:bidi="ar-EG"/>
        </w:rPr>
        <w:t>Mobile</w:t>
      </w:r>
      <w:r w:rsidRPr="00893CC7">
        <w:rPr>
          <w:rFonts w:asciiTheme="majorBidi" w:eastAsia="Calibri" w:hAnsiTheme="majorBidi" w:cstheme="majorBidi"/>
          <w:b/>
          <w:bCs/>
          <w:sz w:val="20"/>
          <w:szCs w:val="20"/>
          <w:lang w:bidi="ar-EG"/>
        </w:rPr>
        <w:t>:</w:t>
      </w:r>
      <w:r w:rsidRPr="00893CC7">
        <w:rPr>
          <w:rFonts w:asciiTheme="majorBidi" w:eastAsia="Calibri" w:hAnsiTheme="majorBidi" w:cstheme="majorBidi"/>
          <w:sz w:val="20"/>
          <w:szCs w:val="20"/>
          <w:lang w:bidi="ar-EG"/>
        </w:rPr>
        <w:t xml:space="preserve"> (+2</w:t>
      </w:r>
      <w:r w:rsidR="00934AC9" w:rsidRPr="00893CC7">
        <w:rPr>
          <w:rFonts w:asciiTheme="majorBidi" w:eastAsia="Calibri" w:hAnsiTheme="majorBidi" w:cstheme="majorBidi"/>
          <w:sz w:val="20"/>
          <w:szCs w:val="20"/>
          <w:lang w:bidi="ar-EG"/>
        </w:rPr>
        <w:t>0</w:t>
      </w:r>
      <w:r w:rsidRPr="00893CC7">
        <w:rPr>
          <w:rFonts w:asciiTheme="majorBidi" w:eastAsia="Calibri" w:hAnsiTheme="majorBidi" w:cstheme="majorBidi"/>
          <w:sz w:val="20"/>
          <w:szCs w:val="20"/>
          <w:lang w:bidi="ar-EG"/>
        </w:rPr>
        <w:t>)1222751406</w:t>
      </w:r>
      <w:r w:rsidR="00BB1DC6" w:rsidRPr="00893CC7">
        <w:rPr>
          <w:rFonts w:asciiTheme="majorBidi" w:eastAsia="Calibri" w:hAnsiTheme="majorBidi" w:cstheme="majorBidi"/>
          <w:sz w:val="20"/>
          <w:szCs w:val="20"/>
          <w:lang w:bidi="ar-EG"/>
        </w:rPr>
        <w:t>,</w:t>
      </w:r>
      <w:r w:rsidRPr="00893CC7">
        <w:rPr>
          <w:rFonts w:asciiTheme="majorBidi" w:eastAsia="Calibri" w:hAnsiTheme="majorBidi" w:cstheme="majorBidi"/>
          <w:b/>
          <w:bCs/>
          <w:sz w:val="20"/>
          <w:szCs w:val="20"/>
          <w:lang w:bidi="ar-EG"/>
        </w:rPr>
        <w:t xml:space="preserve"> Email:</w:t>
      </w:r>
      <w:r w:rsidR="00B82E9A" w:rsidRPr="00893CC7">
        <w:rPr>
          <w:rFonts w:asciiTheme="majorBidi" w:eastAsia="Calibri" w:hAnsiTheme="majorBidi" w:cstheme="majorBidi"/>
          <w:sz w:val="20"/>
          <w:szCs w:val="20"/>
          <w:lang w:bidi="ar-EG"/>
        </w:rPr>
        <w:t xml:space="preserve"> dr_elmaghrabi@yahoo.com</w:t>
      </w:r>
    </w:p>
    <w:p w14:paraId="23238B2E" w14:textId="77777777" w:rsidR="00934AC9" w:rsidRPr="00893CC7" w:rsidRDefault="00934AC9" w:rsidP="00893CC7">
      <w:pPr>
        <w:autoSpaceDE w:val="0"/>
        <w:autoSpaceDN w:val="0"/>
        <w:bidi w:val="0"/>
        <w:adjustRightInd w:val="0"/>
        <w:spacing w:after="0" w:line="240" w:lineRule="auto"/>
        <w:contextualSpacing/>
        <w:rPr>
          <w:rFonts w:asciiTheme="majorBidi" w:hAnsiTheme="majorBidi" w:cstheme="majorBidi"/>
          <w:b/>
          <w:bCs/>
        </w:rPr>
      </w:pPr>
    </w:p>
    <w:p w14:paraId="3CFB19F3" w14:textId="5C402049" w:rsidR="00C84B6D" w:rsidRPr="00893CC7" w:rsidRDefault="003D6F52" w:rsidP="00893CC7">
      <w:pPr>
        <w:autoSpaceDE w:val="0"/>
        <w:autoSpaceDN w:val="0"/>
        <w:bidi w:val="0"/>
        <w:adjustRightInd w:val="0"/>
        <w:spacing w:after="0" w:line="240" w:lineRule="auto"/>
        <w:contextualSpacing/>
        <w:rPr>
          <w:rFonts w:asciiTheme="majorBidi" w:hAnsiTheme="majorBidi" w:cstheme="majorBidi"/>
          <w:b/>
          <w:bCs/>
        </w:rPr>
      </w:pPr>
      <w:r w:rsidRPr="00893CC7">
        <w:rPr>
          <w:rFonts w:asciiTheme="majorBidi" w:hAnsiTheme="majorBidi" w:cstheme="majorBidi"/>
          <w:b/>
          <w:bCs/>
        </w:rPr>
        <w:t>ABSTRACT</w:t>
      </w:r>
    </w:p>
    <w:p w14:paraId="081F4AF5" w14:textId="77777777" w:rsidR="00F15E88" w:rsidRPr="00893CC7" w:rsidRDefault="00F15E88" w:rsidP="00893CC7">
      <w:pPr>
        <w:autoSpaceDE w:val="0"/>
        <w:autoSpaceDN w:val="0"/>
        <w:bidi w:val="0"/>
        <w:adjustRightInd w:val="0"/>
        <w:spacing w:after="0" w:line="240" w:lineRule="auto"/>
        <w:contextualSpacing/>
        <w:jc w:val="both"/>
        <w:rPr>
          <w:rFonts w:asciiTheme="majorBidi" w:hAnsiTheme="majorBidi" w:cstheme="majorBidi"/>
          <w:b/>
          <w:bCs/>
        </w:rPr>
      </w:pPr>
      <w:r w:rsidRPr="00893CC7">
        <w:rPr>
          <w:rFonts w:asciiTheme="majorBidi" w:hAnsiTheme="majorBidi" w:cstheme="majorBidi"/>
          <w:b/>
          <w:bCs/>
        </w:rPr>
        <w:t>Background:</w:t>
      </w:r>
      <w:r w:rsidRPr="00893CC7">
        <w:rPr>
          <w:rFonts w:asciiTheme="majorBidi" w:eastAsia="SimSun" w:hAnsiTheme="majorBidi" w:cstheme="majorBidi"/>
        </w:rPr>
        <w:t xml:space="preserve"> </w:t>
      </w:r>
      <w:r w:rsidRPr="00893CC7">
        <w:rPr>
          <w:rFonts w:asciiTheme="majorBidi" w:hAnsiTheme="majorBidi" w:cstheme="majorBidi"/>
        </w:rPr>
        <w:t>Hydrocephalus is defined as an inappropriate increased pressure of cerebrospinal fluid (CSF) within the intracranial spaces with an inappropriate amount of CSF.</w:t>
      </w:r>
      <w:r w:rsidR="0090268E" w:rsidRPr="00893CC7">
        <w:rPr>
          <w:rFonts w:asciiTheme="majorBidi" w:hAnsiTheme="majorBidi" w:cstheme="majorBidi"/>
        </w:rPr>
        <w:t xml:space="preserve"> Endoscopic third ventriculostomy (ETV) is considered an effective procedure that is safe.</w:t>
      </w:r>
    </w:p>
    <w:p w14:paraId="338B5E04" w14:textId="73B12774" w:rsidR="00991E71" w:rsidRPr="00893CC7" w:rsidRDefault="00A62DE5" w:rsidP="00893CC7">
      <w:pPr>
        <w:autoSpaceDE w:val="0"/>
        <w:autoSpaceDN w:val="0"/>
        <w:bidi w:val="0"/>
        <w:adjustRightInd w:val="0"/>
        <w:spacing w:after="0" w:line="240" w:lineRule="auto"/>
        <w:contextualSpacing/>
        <w:jc w:val="both"/>
        <w:rPr>
          <w:rFonts w:asciiTheme="majorBidi" w:hAnsiTheme="majorBidi" w:cstheme="majorBidi"/>
          <w:b/>
          <w:bCs/>
          <w:vertAlign w:val="superscript"/>
        </w:rPr>
      </w:pPr>
      <w:r w:rsidRPr="00893CC7">
        <w:rPr>
          <w:rFonts w:asciiTheme="majorBidi" w:hAnsiTheme="majorBidi" w:cstheme="majorBidi"/>
          <w:b/>
          <w:bCs/>
        </w:rPr>
        <w:t>Purpose</w:t>
      </w:r>
      <w:r w:rsidR="00B94568" w:rsidRPr="00893CC7">
        <w:rPr>
          <w:rFonts w:asciiTheme="majorBidi" w:hAnsiTheme="majorBidi" w:cstheme="majorBidi"/>
        </w:rPr>
        <w:t>:</w:t>
      </w:r>
      <w:r w:rsidR="001319C0" w:rsidRPr="00893CC7">
        <w:rPr>
          <w:rFonts w:asciiTheme="majorBidi" w:hAnsiTheme="majorBidi" w:cstheme="majorBidi"/>
        </w:rPr>
        <w:t xml:space="preserve"> </w:t>
      </w:r>
      <w:bookmarkStart w:id="0" w:name="_Hlk70587358"/>
      <w:bookmarkStart w:id="1" w:name="_Hlk67408539"/>
      <w:r w:rsidR="00934AC9" w:rsidRPr="00893CC7">
        <w:rPr>
          <w:rFonts w:asciiTheme="majorBidi" w:hAnsiTheme="majorBidi" w:cstheme="majorBidi"/>
          <w:spacing w:val="-2"/>
          <w:lang w:bidi="ar-EG"/>
        </w:rPr>
        <w:t xml:space="preserve">The aim </w:t>
      </w:r>
      <w:bookmarkEnd w:id="0"/>
      <w:r w:rsidR="00934AC9" w:rsidRPr="00893CC7">
        <w:rPr>
          <w:rFonts w:asciiTheme="majorBidi" w:hAnsiTheme="majorBidi" w:cstheme="majorBidi"/>
          <w:spacing w:val="-2"/>
          <w:lang w:bidi="ar-EG"/>
        </w:rPr>
        <w:t>of the current work was to</w:t>
      </w:r>
      <w:bookmarkEnd w:id="1"/>
      <w:r w:rsidR="00743944" w:rsidRPr="00893CC7">
        <w:rPr>
          <w:rFonts w:asciiTheme="majorBidi" w:hAnsiTheme="majorBidi" w:cstheme="majorBidi"/>
        </w:rPr>
        <w:t xml:space="preserve"> detect the factors those predict success parameters in selecting patients with idiopathic obstructive hydrocephalus as candidates for the ETV procedure at a pediatric age.</w:t>
      </w:r>
      <w:r w:rsidR="00667430" w:rsidRPr="00893CC7">
        <w:rPr>
          <w:rFonts w:asciiTheme="majorBidi" w:hAnsiTheme="majorBidi" w:cstheme="majorBidi"/>
        </w:rPr>
        <w:t xml:space="preserve"> </w:t>
      </w:r>
    </w:p>
    <w:p w14:paraId="04A27E19" w14:textId="42C6A72F" w:rsidR="00991E71" w:rsidRPr="00893CC7" w:rsidRDefault="008D6494" w:rsidP="00893CC7">
      <w:pPr>
        <w:autoSpaceDE w:val="0"/>
        <w:autoSpaceDN w:val="0"/>
        <w:bidi w:val="0"/>
        <w:adjustRightInd w:val="0"/>
        <w:spacing w:after="0" w:line="240" w:lineRule="auto"/>
        <w:contextualSpacing/>
        <w:jc w:val="both"/>
        <w:rPr>
          <w:rFonts w:asciiTheme="majorBidi" w:hAnsiTheme="majorBidi" w:cstheme="majorBidi"/>
        </w:rPr>
      </w:pPr>
      <w:r w:rsidRPr="00893CC7">
        <w:rPr>
          <w:rFonts w:asciiTheme="majorBidi" w:hAnsiTheme="majorBidi" w:cstheme="majorBidi"/>
          <w:b/>
          <w:bCs/>
        </w:rPr>
        <w:t>Patients and methods:</w:t>
      </w:r>
      <w:r w:rsidR="00981635" w:rsidRPr="00893CC7">
        <w:rPr>
          <w:rFonts w:asciiTheme="majorBidi" w:hAnsiTheme="majorBidi" w:cstheme="majorBidi"/>
        </w:rPr>
        <w:t xml:space="preserve"> </w:t>
      </w:r>
      <w:r w:rsidR="00743944" w:rsidRPr="00893CC7">
        <w:rPr>
          <w:rFonts w:asciiTheme="majorBidi" w:hAnsiTheme="majorBidi" w:cstheme="majorBidi"/>
        </w:rPr>
        <w:t xml:space="preserve">A clinical prospective cohort study was conducted </w:t>
      </w:r>
      <w:r w:rsidR="00DF7C71" w:rsidRPr="00893CC7">
        <w:rPr>
          <w:rFonts w:asciiTheme="majorBidi" w:hAnsiTheme="majorBidi" w:cstheme="majorBidi"/>
        </w:rPr>
        <w:t xml:space="preserve">at </w:t>
      </w:r>
      <w:proofErr w:type="spellStart"/>
      <w:r w:rsidR="00DF7C71" w:rsidRPr="00893CC7">
        <w:rPr>
          <w:rFonts w:asciiTheme="majorBidi" w:hAnsiTheme="majorBidi" w:cstheme="majorBidi"/>
        </w:rPr>
        <w:t>Benha</w:t>
      </w:r>
      <w:proofErr w:type="spellEnd"/>
      <w:r w:rsidR="00DF7C71" w:rsidRPr="00893CC7">
        <w:rPr>
          <w:rFonts w:asciiTheme="majorBidi" w:hAnsiTheme="majorBidi" w:cstheme="majorBidi"/>
        </w:rPr>
        <w:t xml:space="preserve"> University Hospitals </w:t>
      </w:r>
      <w:r w:rsidR="00743944" w:rsidRPr="00893CC7">
        <w:rPr>
          <w:rFonts w:asciiTheme="majorBidi" w:hAnsiTheme="majorBidi" w:cstheme="majorBidi"/>
        </w:rPr>
        <w:t xml:space="preserve">from September 2018 to July 2021. A total of 61 patients with inclusion criteria of idiopathic (congenital) obstructive hydrocephalus of pediatric age (under 18 years old) with </w:t>
      </w:r>
      <w:r w:rsidRPr="00893CC7">
        <w:rPr>
          <w:rFonts w:asciiTheme="majorBidi" w:hAnsiTheme="majorBidi" w:cstheme="majorBidi"/>
        </w:rPr>
        <w:t>and</w:t>
      </w:r>
      <w:r w:rsidR="00743944" w:rsidRPr="00893CC7">
        <w:rPr>
          <w:rFonts w:asciiTheme="majorBidi" w:hAnsiTheme="majorBidi" w:cstheme="majorBidi"/>
        </w:rPr>
        <w:t xml:space="preserve"> without previous ventriculoperitoneal</w:t>
      </w:r>
      <w:r w:rsidR="00417E56" w:rsidRPr="00893CC7">
        <w:rPr>
          <w:rFonts w:asciiTheme="majorBidi" w:hAnsiTheme="majorBidi" w:cstheme="majorBidi"/>
        </w:rPr>
        <w:t xml:space="preserve"> (VP)</w:t>
      </w:r>
      <w:r w:rsidR="00743944" w:rsidRPr="00893CC7">
        <w:rPr>
          <w:rFonts w:asciiTheme="majorBidi" w:hAnsiTheme="majorBidi" w:cstheme="majorBidi"/>
        </w:rPr>
        <w:t xml:space="preserve"> shunt insertion were included according to calculated sample size </w:t>
      </w:r>
      <w:r w:rsidR="001319C0" w:rsidRPr="00893CC7">
        <w:rPr>
          <w:rFonts w:asciiTheme="majorBidi" w:hAnsiTheme="majorBidi" w:cstheme="majorBidi"/>
        </w:rPr>
        <w:t xml:space="preserve">who undergoing ETV </w:t>
      </w:r>
      <w:r w:rsidR="00743944" w:rsidRPr="00893CC7">
        <w:rPr>
          <w:rFonts w:asciiTheme="majorBidi" w:hAnsiTheme="majorBidi" w:cstheme="majorBidi"/>
        </w:rPr>
        <w:t>with a follow-up period of 6-12 months.</w:t>
      </w:r>
      <w:r w:rsidR="00456B53" w:rsidRPr="00893CC7">
        <w:rPr>
          <w:rFonts w:asciiTheme="majorBidi" w:hAnsiTheme="majorBidi" w:cstheme="majorBidi"/>
        </w:rPr>
        <w:t xml:space="preserve"> All patients </w:t>
      </w:r>
      <w:r w:rsidRPr="00893CC7">
        <w:rPr>
          <w:rFonts w:asciiTheme="majorBidi" w:hAnsiTheme="majorBidi" w:cstheme="majorBidi"/>
        </w:rPr>
        <w:t>were</w:t>
      </w:r>
      <w:r w:rsidR="00EA3286" w:rsidRPr="00893CC7">
        <w:rPr>
          <w:rFonts w:asciiTheme="majorBidi" w:hAnsiTheme="majorBidi" w:cstheme="majorBidi"/>
        </w:rPr>
        <w:t xml:space="preserve"> evaluated by</w:t>
      </w:r>
      <w:r w:rsidR="00456B53" w:rsidRPr="00893CC7">
        <w:rPr>
          <w:rFonts w:asciiTheme="majorBidi" w:hAnsiTheme="majorBidi" w:cstheme="majorBidi"/>
        </w:rPr>
        <w:t xml:space="preserve"> </w:t>
      </w:r>
      <w:r w:rsidR="001319C0" w:rsidRPr="00893CC7">
        <w:rPr>
          <w:rFonts w:asciiTheme="majorBidi" w:hAnsiTheme="majorBidi" w:cstheme="majorBidi"/>
        </w:rPr>
        <w:t xml:space="preserve">pre and post-operative operative </w:t>
      </w:r>
      <w:r w:rsidRPr="00893CC7">
        <w:rPr>
          <w:rFonts w:asciiTheme="majorBidi" w:hAnsiTheme="majorBidi" w:cstheme="majorBidi"/>
        </w:rPr>
        <w:t>MRI CSF flowmetry</w:t>
      </w:r>
      <w:r w:rsidR="001319C0" w:rsidRPr="00893CC7">
        <w:rPr>
          <w:rFonts w:asciiTheme="majorBidi" w:hAnsiTheme="majorBidi" w:cstheme="majorBidi"/>
        </w:rPr>
        <w:t>.</w:t>
      </w:r>
    </w:p>
    <w:p w14:paraId="68CC32DC" w14:textId="3416497E" w:rsidR="00DA3A6A" w:rsidRPr="00893CC7" w:rsidRDefault="00981635" w:rsidP="00893CC7">
      <w:pPr>
        <w:autoSpaceDE w:val="0"/>
        <w:autoSpaceDN w:val="0"/>
        <w:bidi w:val="0"/>
        <w:adjustRightInd w:val="0"/>
        <w:spacing w:after="0" w:line="240" w:lineRule="auto"/>
        <w:contextualSpacing/>
        <w:jc w:val="both"/>
        <w:rPr>
          <w:rFonts w:asciiTheme="majorBidi" w:hAnsiTheme="majorBidi" w:cstheme="majorBidi"/>
        </w:rPr>
      </w:pPr>
      <w:r w:rsidRPr="00893CC7">
        <w:rPr>
          <w:rFonts w:asciiTheme="majorBidi" w:hAnsiTheme="majorBidi" w:cstheme="majorBidi"/>
          <w:b/>
          <w:bCs/>
        </w:rPr>
        <w:t>Results</w:t>
      </w:r>
      <w:r w:rsidRPr="00893CC7">
        <w:rPr>
          <w:rFonts w:asciiTheme="majorBidi" w:hAnsiTheme="majorBidi" w:cstheme="majorBidi"/>
        </w:rPr>
        <w:t xml:space="preserve">: </w:t>
      </w:r>
      <w:r w:rsidR="00DA3A6A" w:rsidRPr="00893CC7">
        <w:rPr>
          <w:rFonts w:asciiTheme="majorBidi" w:hAnsiTheme="majorBidi" w:cstheme="majorBidi"/>
        </w:rPr>
        <w:t>Sixty-one patients were operated on, with age range</w:t>
      </w:r>
      <w:r w:rsidR="00570DB5" w:rsidRPr="00893CC7">
        <w:rPr>
          <w:rFonts w:asciiTheme="majorBidi" w:hAnsiTheme="majorBidi" w:cstheme="majorBidi"/>
        </w:rPr>
        <w:t>d</w:t>
      </w:r>
      <w:r w:rsidR="00DA3A6A" w:rsidRPr="00893CC7">
        <w:rPr>
          <w:rFonts w:asciiTheme="majorBidi" w:hAnsiTheme="majorBidi" w:cstheme="majorBidi"/>
        </w:rPr>
        <w:t xml:space="preserve"> </w:t>
      </w:r>
      <w:r w:rsidR="00570DB5" w:rsidRPr="00893CC7">
        <w:rPr>
          <w:rFonts w:asciiTheme="majorBidi" w:hAnsiTheme="majorBidi" w:cstheme="majorBidi"/>
        </w:rPr>
        <w:t>from</w:t>
      </w:r>
      <w:r w:rsidR="00DA3A6A" w:rsidRPr="00893CC7">
        <w:rPr>
          <w:rFonts w:asciiTheme="majorBidi" w:hAnsiTheme="majorBidi" w:cstheme="majorBidi"/>
        </w:rPr>
        <w:t xml:space="preserve"> 3 to 120 months, and the median (IQR) was 13.0 (5.5-24). Previous VP shunting was done in 15 patients (24.6%). According to the receiving operator characteristic (ROC) curve, the cut off point for ETV success age was 11.5 months; while the cut off point for ETV success score (ETVSS) </w:t>
      </w:r>
      <w:r w:rsidR="001319C0" w:rsidRPr="00893CC7">
        <w:rPr>
          <w:rFonts w:asciiTheme="majorBidi" w:hAnsiTheme="majorBidi" w:cstheme="majorBidi"/>
        </w:rPr>
        <w:t>was</w:t>
      </w:r>
      <w:r w:rsidR="00DA3A6A" w:rsidRPr="00893CC7">
        <w:rPr>
          <w:rFonts w:asciiTheme="majorBidi" w:hAnsiTheme="majorBidi" w:cstheme="majorBidi"/>
        </w:rPr>
        <w:t xml:space="preserve"> 70.</w:t>
      </w:r>
      <w:r w:rsidR="00B66BEE" w:rsidRPr="00893CC7">
        <w:rPr>
          <w:rFonts w:asciiTheme="majorBidi" w:hAnsiTheme="majorBidi" w:cstheme="majorBidi"/>
        </w:rPr>
        <w:t xml:space="preserve"> </w:t>
      </w:r>
      <w:r w:rsidR="006E303B" w:rsidRPr="00893CC7">
        <w:rPr>
          <w:rFonts w:asciiTheme="majorBidi" w:hAnsiTheme="majorBidi" w:cstheme="majorBidi"/>
        </w:rPr>
        <w:t xml:space="preserve">MRI CSF flowmetry </w:t>
      </w:r>
      <w:r w:rsidR="007B52DD" w:rsidRPr="00893CC7">
        <w:rPr>
          <w:rFonts w:asciiTheme="majorBidi" w:hAnsiTheme="majorBidi" w:cstheme="majorBidi"/>
        </w:rPr>
        <w:t xml:space="preserve">detected and measured the size of the ventriculostomy </w:t>
      </w:r>
      <w:r w:rsidR="00B66BEE" w:rsidRPr="00893CC7">
        <w:rPr>
          <w:rFonts w:asciiTheme="majorBidi" w:hAnsiTheme="majorBidi" w:cstheme="majorBidi"/>
        </w:rPr>
        <w:t>stoma</w:t>
      </w:r>
      <w:r w:rsidR="007B52DD" w:rsidRPr="00893CC7">
        <w:rPr>
          <w:rFonts w:asciiTheme="majorBidi" w:hAnsiTheme="majorBidi" w:cstheme="majorBidi"/>
        </w:rPr>
        <w:t xml:space="preserve"> </w:t>
      </w:r>
      <w:r w:rsidR="00B66BEE" w:rsidRPr="00893CC7">
        <w:rPr>
          <w:rFonts w:asciiTheme="majorBidi" w:hAnsiTheme="majorBidi" w:cstheme="majorBidi"/>
        </w:rPr>
        <w:t xml:space="preserve">and </w:t>
      </w:r>
      <w:r w:rsidR="007B52DD" w:rsidRPr="00893CC7">
        <w:rPr>
          <w:rFonts w:asciiTheme="majorBidi" w:hAnsiTheme="majorBidi" w:cstheme="majorBidi"/>
        </w:rPr>
        <w:t>evaluated the flow direction and</w:t>
      </w:r>
      <w:r w:rsidR="00B66BEE" w:rsidRPr="00893CC7">
        <w:rPr>
          <w:rFonts w:asciiTheme="majorBidi" w:hAnsiTheme="majorBidi" w:cstheme="majorBidi"/>
        </w:rPr>
        <w:t xml:space="preserve"> stroke volume.</w:t>
      </w:r>
    </w:p>
    <w:p w14:paraId="7CC82172" w14:textId="240DF21B" w:rsidR="00CB7F5E" w:rsidRPr="00893CC7" w:rsidRDefault="00981635" w:rsidP="00893CC7">
      <w:pPr>
        <w:autoSpaceDE w:val="0"/>
        <w:autoSpaceDN w:val="0"/>
        <w:bidi w:val="0"/>
        <w:adjustRightInd w:val="0"/>
        <w:spacing w:after="0" w:line="240" w:lineRule="auto"/>
        <w:contextualSpacing/>
        <w:jc w:val="both"/>
        <w:rPr>
          <w:rFonts w:asciiTheme="majorBidi" w:hAnsiTheme="majorBidi" w:cstheme="majorBidi"/>
        </w:rPr>
      </w:pPr>
      <w:r w:rsidRPr="00893CC7">
        <w:rPr>
          <w:rFonts w:asciiTheme="majorBidi" w:hAnsiTheme="majorBidi" w:cstheme="majorBidi"/>
          <w:b/>
          <w:bCs/>
        </w:rPr>
        <w:t>Conclusions</w:t>
      </w:r>
      <w:r w:rsidRPr="00893CC7">
        <w:rPr>
          <w:rFonts w:asciiTheme="majorBidi" w:hAnsiTheme="majorBidi" w:cstheme="majorBidi"/>
        </w:rPr>
        <w:t xml:space="preserve">: </w:t>
      </w:r>
      <w:r w:rsidR="006E303B" w:rsidRPr="00893CC7">
        <w:rPr>
          <w:rFonts w:asciiTheme="majorBidi" w:hAnsiTheme="majorBidi" w:cstheme="majorBidi"/>
        </w:rPr>
        <w:t>It could be concluded that e</w:t>
      </w:r>
      <w:r w:rsidR="00DA3A6A" w:rsidRPr="00893CC7">
        <w:rPr>
          <w:rFonts w:asciiTheme="majorBidi" w:hAnsiTheme="majorBidi" w:cstheme="majorBidi"/>
        </w:rPr>
        <w:t xml:space="preserve">ndoscopy </w:t>
      </w:r>
      <w:r w:rsidR="006E303B" w:rsidRPr="00893CC7">
        <w:rPr>
          <w:rFonts w:asciiTheme="majorBidi" w:hAnsiTheme="majorBidi" w:cstheme="majorBidi"/>
        </w:rPr>
        <w:t>has</w:t>
      </w:r>
      <w:r w:rsidR="00DA3A6A" w:rsidRPr="00893CC7">
        <w:rPr>
          <w:rFonts w:asciiTheme="majorBidi" w:hAnsiTheme="majorBidi" w:cstheme="majorBidi"/>
        </w:rPr>
        <w:t xml:space="preserve"> reliable validity and safety in the treatment of idiopathic obstructive hydrocephalus. ETV success predictors </w:t>
      </w:r>
      <w:r w:rsidR="00E85658" w:rsidRPr="00893CC7">
        <w:rPr>
          <w:rFonts w:asciiTheme="majorBidi" w:hAnsiTheme="majorBidi" w:cstheme="majorBidi"/>
        </w:rPr>
        <w:t>are patients’ age</w:t>
      </w:r>
      <w:r w:rsidR="00DA3A6A" w:rsidRPr="00893CC7">
        <w:rPr>
          <w:rFonts w:asciiTheme="majorBidi" w:hAnsiTheme="majorBidi" w:cstheme="majorBidi"/>
        </w:rPr>
        <w:t xml:space="preserve"> above 11</w:t>
      </w:r>
      <w:r w:rsidR="00F15E88" w:rsidRPr="00893CC7">
        <w:rPr>
          <w:rFonts w:asciiTheme="majorBidi" w:hAnsiTheme="majorBidi" w:cstheme="majorBidi"/>
        </w:rPr>
        <w:t>.5 months and ETVSS ≥70, led to increase</w:t>
      </w:r>
      <w:r w:rsidR="00DA3A6A" w:rsidRPr="00893CC7">
        <w:rPr>
          <w:rFonts w:asciiTheme="majorBidi" w:hAnsiTheme="majorBidi" w:cstheme="majorBidi"/>
        </w:rPr>
        <w:t xml:space="preserve"> validity of endoscopy.</w:t>
      </w:r>
      <w:r w:rsidR="007B52DD" w:rsidRPr="00893CC7">
        <w:rPr>
          <w:rFonts w:asciiTheme="majorBidi" w:hAnsiTheme="majorBidi" w:cstheme="majorBidi"/>
        </w:rPr>
        <w:t xml:space="preserve"> </w:t>
      </w:r>
      <w:r w:rsidR="00E85658" w:rsidRPr="00893CC7">
        <w:rPr>
          <w:rFonts w:asciiTheme="majorBidi" w:hAnsiTheme="majorBidi" w:cstheme="majorBidi"/>
        </w:rPr>
        <w:t xml:space="preserve">MRI CSF flowmetry </w:t>
      </w:r>
      <w:r w:rsidR="007B52DD" w:rsidRPr="00893CC7">
        <w:rPr>
          <w:rFonts w:asciiTheme="majorBidi" w:hAnsiTheme="majorBidi" w:cstheme="majorBidi"/>
        </w:rPr>
        <w:t>is safe and accu</w:t>
      </w:r>
      <w:r w:rsidR="000533CE" w:rsidRPr="00893CC7">
        <w:rPr>
          <w:rFonts w:asciiTheme="majorBidi" w:hAnsiTheme="majorBidi" w:cstheme="majorBidi"/>
        </w:rPr>
        <w:t>rate</w:t>
      </w:r>
      <w:r w:rsidR="007B52DD" w:rsidRPr="00893CC7">
        <w:rPr>
          <w:rFonts w:asciiTheme="majorBidi" w:hAnsiTheme="majorBidi" w:cstheme="majorBidi"/>
        </w:rPr>
        <w:t xml:space="preserve"> method for evaluation of the ventriculostomy </w:t>
      </w:r>
      <w:r w:rsidR="00B66BEE" w:rsidRPr="00893CC7">
        <w:rPr>
          <w:rFonts w:asciiTheme="majorBidi" w:hAnsiTheme="majorBidi" w:cstheme="majorBidi"/>
        </w:rPr>
        <w:t>stoma</w:t>
      </w:r>
      <w:r w:rsidR="007B52DD" w:rsidRPr="00893CC7">
        <w:rPr>
          <w:rFonts w:asciiTheme="majorBidi" w:hAnsiTheme="majorBidi" w:cstheme="majorBidi"/>
        </w:rPr>
        <w:t>.</w:t>
      </w:r>
    </w:p>
    <w:p w14:paraId="24B81876" w14:textId="460DB86B" w:rsidR="00851920" w:rsidRPr="00893CC7" w:rsidRDefault="00981635" w:rsidP="00893CC7">
      <w:pPr>
        <w:autoSpaceDE w:val="0"/>
        <w:autoSpaceDN w:val="0"/>
        <w:bidi w:val="0"/>
        <w:adjustRightInd w:val="0"/>
        <w:spacing w:after="0" w:line="240" w:lineRule="auto"/>
        <w:contextualSpacing/>
        <w:jc w:val="both"/>
        <w:rPr>
          <w:rFonts w:asciiTheme="majorBidi" w:hAnsiTheme="majorBidi" w:cstheme="majorBidi"/>
        </w:rPr>
      </w:pPr>
      <w:r w:rsidRPr="00893CC7">
        <w:rPr>
          <w:rFonts w:asciiTheme="majorBidi" w:hAnsiTheme="majorBidi" w:cstheme="majorBidi"/>
          <w:b/>
          <w:bCs/>
        </w:rPr>
        <w:t>Keywords:</w:t>
      </w:r>
      <w:r w:rsidR="00B66BEE" w:rsidRPr="00893CC7">
        <w:rPr>
          <w:rFonts w:asciiTheme="majorBidi" w:hAnsiTheme="majorBidi" w:cstheme="majorBidi"/>
          <w:b/>
          <w:bCs/>
        </w:rPr>
        <w:t xml:space="preserve"> </w:t>
      </w:r>
      <w:r w:rsidR="00173432" w:rsidRPr="00893CC7">
        <w:rPr>
          <w:rFonts w:asciiTheme="majorBidi" w:eastAsia="Times New Roman" w:hAnsiTheme="majorBidi" w:cstheme="majorBidi"/>
        </w:rPr>
        <w:t xml:space="preserve">Predictors, </w:t>
      </w:r>
      <w:r w:rsidR="003D6F52" w:rsidRPr="00893CC7">
        <w:rPr>
          <w:rFonts w:asciiTheme="majorBidi" w:eastAsia="Times New Roman" w:hAnsiTheme="majorBidi" w:cstheme="majorBidi"/>
        </w:rPr>
        <w:t>Endoscopy</w:t>
      </w:r>
      <w:r w:rsidR="00007F72" w:rsidRPr="00893CC7">
        <w:rPr>
          <w:rFonts w:asciiTheme="majorBidi" w:eastAsia="Times New Roman" w:hAnsiTheme="majorBidi" w:cstheme="majorBidi"/>
        </w:rPr>
        <w:t xml:space="preserve">, </w:t>
      </w:r>
      <w:r w:rsidR="003D6F52" w:rsidRPr="00893CC7">
        <w:rPr>
          <w:rFonts w:asciiTheme="majorBidi" w:eastAsia="Times New Roman" w:hAnsiTheme="majorBidi" w:cstheme="majorBidi"/>
        </w:rPr>
        <w:t>Hydrocephalus</w:t>
      </w:r>
      <w:r w:rsidR="00173432" w:rsidRPr="00893CC7">
        <w:rPr>
          <w:rFonts w:asciiTheme="majorBidi" w:eastAsia="Times New Roman" w:hAnsiTheme="majorBidi" w:cstheme="majorBidi"/>
        </w:rPr>
        <w:t xml:space="preserve">, </w:t>
      </w:r>
      <w:r w:rsidR="003D6F52" w:rsidRPr="00893CC7">
        <w:rPr>
          <w:rFonts w:asciiTheme="majorBidi" w:eastAsia="Times New Roman" w:hAnsiTheme="majorBidi" w:cstheme="majorBidi"/>
        </w:rPr>
        <w:t>Pediatric</w:t>
      </w:r>
      <w:r w:rsidRPr="00893CC7">
        <w:rPr>
          <w:rFonts w:asciiTheme="majorBidi" w:hAnsiTheme="majorBidi" w:cstheme="majorBidi"/>
        </w:rPr>
        <w:t>.</w:t>
      </w:r>
    </w:p>
    <w:p w14:paraId="458F3F0F" w14:textId="77777777" w:rsidR="002E2120" w:rsidRDefault="002E2120" w:rsidP="00893CC7">
      <w:pPr>
        <w:autoSpaceDE w:val="0"/>
        <w:autoSpaceDN w:val="0"/>
        <w:bidi w:val="0"/>
        <w:adjustRightInd w:val="0"/>
        <w:spacing w:after="0" w:line="240" w:lineRule="auto"/>
        <w:contextualSpacing/>
        <w:jc w:val="both"/>
        <w:rPr>
          <w:rFonts w:asciiTheme="majorBidi" w:hAnsiTheme="majorBidi" w:cstheme="majorBidi"/>
          <w:b/>
          <w:bCs/>
        </w:rPr>
      </w:pPr>
    </w:p>
    <w:p w14:paraId="1199D474" w14:textId="77777777" w:rsidR="00D94367" w:rsidRPr="00893CC7" w:rsidRDefault="00D94367" w:rsidP="00D94367">
      <w:pPr>
        <w:autoSpaceDE w:val="0"/>
        <w:autoSpaceDN w:val="0"/>
        <w:bidi w:val="0"/>
        <w:adjustRightInd w:val="0"/>
        <w:spacing w:after="0" w:line="240" w:lineRule="auto"/>
        <w:contextualSpacing/>
        <w:jc w:val="both"/>
        <w:rPr>
          <w:rFonts w:asciiTheme="majorBidi" w:hAnsiTheme="majorBidi" w:cstheme="majorBidi"/>
          <w:b/>
          <w:bCs/>
        </w:rPr>
        <w:sectPr w:rsidR="00D94367" w:rsidRPr="00893CC7" w:rsidSect="008367A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624" w:footer="144" w:gutter="0"/>
          <w:pgNumType w:start="5123"/>
          <w:cols w:space="708"/>
          <w:titlePg/>
          <w:docGrid w:linePitch="360"/>
        </w:sectPr>
      </w:pPr>
    </w:p>
    <w:p w14:paraId="2372F446" w14:textId="2A8FEA1B" w:rsidR="00981635" w:rsidRPr="00893CC7" w:rsidRDefault="003D6F52" w:rsidP="00893CC7">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lastRenderedPageBreak/>
        <w:t>INTRODUCTION</w:t>
      </w:r>
    </w:p>
    <w:p w14:paraId="0C11E265" w14:textId="6ECFD52C" w:rsidR="0023538B" w:rsidRPr="00893CC7" w:rsidRDefault="0023538B" w:rsidP="008D5EF2">
      <w:pPr>
        <w:autoSpaceDE w:val="0"/>
        <w:autoSpaceDN w:val="0"/>
        <w:bidi w:val="0"/>
        <w:adjustRightInd w:val="0"/>
        <w:spacing w:after="0" w:line="240" w:lineRule="auto"/>
        <w:ind w:left="-90" w:firstLine="540"/>
        <w:contextualSpacing/>
        <w:jc w:val="both"/>
        <w:rPr>
          <w:rFonts w:asciiTheme="majorBidi" w:eastAsia="SimSun" w:hAnsiTheme="majorBidi" w:cstheme="majorBidi"/>
          <w:b/>
          <w:bCs/>
          <w:vertAlign w:val="superscript"/>
        </w:rPr>
      </w:pPr>
      <w:r w:rsidRPr="00893CC7">
        <w:rPr>
          <w:rFonts w:asciiTheme="majorBidi" w:eastAsia="SimSun" w:hAnsiTheme="majorBidi" w:cstheme="majorBidi"/>
        </w:rPr>
        <w:t xml:space="preserve">Hydrocephalus is defined as an inappropriate increased pressure of cerebrospinal fluid (CSF) within the intracranial spaces with an inappropriate amount of CSF. So it included a variety of childhood and adult syndromes of abnormal CSF flow, production, or absorption patterns with the sequelae of their management. The main cause of congenital hydrocephalus is obstruction resulting from local narrowing of the CSF pathway due to idiopathic aqueduct </w:t>
      </w:r>
      <w:r w:rsidR="00A57BA1" w:rsidRPr="00893CC7">
        <w:rPr>
          <w:rFonts w:asciiTheme="majorBidi" w:eastAsia="SimSun" w:hAnsiTheme="majorBidi" w:cstheme="majorBidi"/>
        </w:rPr>
        <w:t>stenosis</w:t>
      </w:r>
      <w:r w:rsidR="00A57BA1" w:rsidRPr="00893CC7">
        <w:rPr>
          <w:rFonts w:asciiTheme="majorBidi" w:eastAsia="SimSun" w:hAnsiTheme="majorBidi" w:cstheme="majorBidi"/>
          <w:b/>
          <w:bCs/>
          <w:vertAlign w:val="superscript"/>
        </w:rPr>
        <w:t xml:space="preserve"> (</w:t>
      </w:r>
      <w:r w:rsidR="005D5BD7" w:rsidRPr="00893CC7">
        <w:rPr>
          <w:rFonts w:asciiTheme="majorBidi" w:eastAsia="SimSun" w:hAnsiTheme="majorBidi" w:cstheme="majorBidi"/>
          <w:b/>
          <w:bCs/>
          <w:vertAlign w:val="superscript"/>
        </w:rPr>
        <w:t>1)</w:t>
      </w:r>
      <w:r w:rsidRPr="00893CC7">
        <w:rPr>
          <w:rFonts w:asciiTheme="majorBidi" w:eastAsia="SimSun" w:hAnsiTheme="majorBidi" w:cstheme="majorBidi"/>
        </w:rPr>
        <w:t>.</w:t>
      </w:r>
    </w:p>
    <w:p w14:paraId="252702AD" w14:textId="1BB66D12" w:rsidR="0023538B" w:rsidRPr="00893CC7" w:rsidRDefault="0023538B" w:rsidP="008D5EF2">
      <w:pPr>
        <w:autoSpaceDE w:val="0"/>
        <w:autoSpaceDN w:val="0"/>
        <w:bidi w:val="0"/>
        <w:adjustRightInd w:val="0"/>
        <w:spacing w:after="0" w:line="240" w:lineRule="auto"/>
        <w:ind w:left="-90" w:firstLine="540"/>
        <w:contextualSpacing/>
        <w:jc w:val="both"/>
        <w:rPr>
          <w:rFonts w:asciiTheme="majorBidi" w:hAnsiTheme="majorBidi" w:cstheme="majorBidi"/>
          <w:b/>
          <w:bCs/>
          <w:vertAlign w:val="superscript"/>
        </w:rPr>
      </w:pPr>
      <w:r w:rsidRPr="00893CC7">
        <w:rPr>
          <w:rFonts w:asciiTheme="majorBidi" w:hAnsiTheme="majorBidi" w:cstheme="majorBidi"/>
        </w:rPr>
        <w:t xml:space="preserve">Endoscopy is considered a good alternative for shunt dependence; an opening is created in the floor of the third ventricle (endoscopic third ventriculostomy; ETV) using an endoscope placed within the ventricular system through a burr hole. So, allowing the movement of CSF across the blocked ventricular pathway into the </w:t>
      </w:r>
      <w:r w:rsidR="004F39A1" w:rsidRPr="00893CC7">
        <w:rPr>
          <w:rFonts w:asciiTheme="majorBidi" w:hAnsiTheme="majorBidi" w:cstheme="majorBidi"/>
        </w:rPr>
        <w:t>interpeduncular</w:t>
      </w:r>
      <w:r w:rsidRPr="00893CC7">
        <w:rPr>
          <w:rFonts w:asciiTheme="majorBidi" w:hAnsiTheme="majorBidi" w:cstheme="majorBidi"/>
        </w:rPr>
        <w:t xml:space="preserve"> cistern (a normal CSF space) results in bypassing the obstruction. The aim of ETV is to normalize the intracranial pressure and its compression on the brain matter without using a </w:t>
      </w:r>
      <w:r w:rsidR="004F39A1" w:rsidRPr="00893CC7">
        <w:rPr>
          <w:rFonts w:asciiTheme="majorBidi" w:hAnsiTheme="majorBidi" w:cstheme="majorBidi"/>
        </w:rPr>
        <w:t>shunt</w:t>
      </w:r>
      <w:r w:rsidR="004F39A1" w:rsidRPr="00893CC7">
        <w:rPr>
          <w:rFonts w:asciiTheme="majorBidi" w:eastAsia="SimSun" w:hAnsiTheme="majorBidi" w:cstheme="majorBidi"/>
          <w:b/>
          <w:bCs/>
          <w:vertAlign w:val="superscript"/>
        </w:rPr>
        <w:t xml:space="preserve"> (</w:t>
      </w:r>
      <w:r w:rsidR="005D5BD7" w:rsidRPr="00893CC7">
        <w:rPr>
          <w:rFonts w:asciiTheme="majorBidi" w:eastAsia="SimSun" w:hAnsiTheme="majorBidi" w:cstheme="majorBidi"/>
          <w:b/>
          <w:bCs/>
          <w:vertAlign w:val="superscript"/>
        </w:rPr>
        <w:t>2)</w:t>
      </w:r>
      <w:r w:rsidRPr="00893CC7">
        <w:rPr>
          <w:rFonts w:asciiTheme="majorBidi" w:hAnsiTheme="majorBidi" w:cstheme="majorBidi"/>
        </w:rPr>
        <w:t>.</w:t>
      </w:r>
    </w:p>
    <w:p w14:paraId="649E7359" w14:textId="4E420464" w:rsidR="007E717A" w:rsidRPr="00893CC7" w:rsidRDefault="00804215" w:rsidP="008D5EF2">
      <w:pPr>
        <w:autoSpaceDE w:val="0"/>
        <w:autoSpaceDN w:val="0"/>
        <w:bidi w:val="0"/>
        <w:adjustRightInd w:val="0"/>
        <w:spacing w:after="0" w:line="240" w:lineRule="auto"/>
        <w:ind w:left="-90" w:firstLine="540"/>
        <w:contextualSpacing/>
        <w:jc w:val="both"/>
        <w:rPr>
          <w:rFonts w:asciiTheme="majorBidi" w:hAnsiTheme="majorBidi" w:cstheme="majorBidi"/>
          <w:b/>
          <w:bCs/>
          <w:vertAlign w:val="superscript"/>
        </w:rPr>
      </w:pPr>
      <w:r w:rsidRPr="00893CC7">
        <w:rPr>
          <w:rFonts w:asciiTheme="majorBidi" w:hAnsiTheme="majorBidi" w:cstheme="majorBidi"/>
        </w:rPr>
        <w:t xml:space="preserve">ETV is considered </w:t>
      </w:r>
      <w:r w:rsidR="004F39A1" w:rsidRPr="00893CC7">
        <w:rPr>
          <w:rFonts w:asciiTheme="majorBidi" w:hAnsiTheme="majorBidi" w:cstheme="majorBidi"/>
        </w:rPr>
        <w:t xml:space="preserve">as </w:t>
      </w:r>
      <w:r w:rsidRPr="00893CC7">
        <w:rPr>
          <w:rFonts w:asciiTheme="majorBidi" w:hAnsiTheme="majorBidi" w:cstheme="majorBidi"/>
        </w:rPr>
        <w:t>a</w:t>
      </w:r>
      <w:r w:rsidR="004F39A1" w:rsidRPr="00893CC7">
        <w:rPr>
          <w:rFonts w:asciiTheme="majorBidi" w:hAnsiTheme="majorBidi" w:cstheme="majorBidi"/>
        </w:rPr>
        <w:t xml:space="preserve"> safe</w:t>
      </w:r>
      <w:r w:rsidRPr="00893CC7">
        <w:rPr>
          <w:rFonts w:asciiTheme="majorBidi" w:hAnsiTheme="majorBidi" w:cstheme="majorBidi"/>
        </w:rPr>
        <w:t xml:space="preserve"> effective procedure. The pre-operative ETV success score may be useful for predicting post-operative </w:t>
      </w:r>
      <w:r w:rsidR="004F39A1" w:rsidRPr="00893CC7">
        <w:rPr>
          <w:rFonts w:asciiTheme="majorBidi" w:hAnsiTheme="majorBidi" w:cstheme="majorBidi"/>
        </w:rPr>
        <w:t>outcomes</w:t>
      </w:r>
      <w:r w:rsidR="004F39A1" w:rsidRPr="00893CC7">
        <w:rPr>
          <w:rFonts w:asciiTheme="majorBidi" w:eastAsia="SimSun" w:hAnsiTheme="majorBidi" w:cstheme="majorBidi"/>
          <w:b/>
          <w:bCs/>
          <w:vertAlign w:val="superscript"/>
        </w:rPr>
        <w:t xml:space="preserve"> (</w:t>
      </w:r>
      <w:r w:rsidR="005D5BD7" w:rsidRPr="00893CC7">
        <w:rPr>
          <w:rFonts w:asciiTheme="majorBidi" w:eastAsia="SimSun" w:hAnsiTheme="majorBidi" w:cstheme="majorBidi"/>
          <w:b/>
          <w:bCs/>
          <w:vertAlign w:val="superscript"/>
        </w:rPr>
        <w:t>1)</w:t>
      </w:r>
      <w:r w:rsidRPr="00893CC7">
        <w:rPr>
          <w:rFonts w:asciiTheme="majorBidi" w:hAnsiTheme="majorBidi" w:cstheme="majorBidi"/>
        </w:rPr>
        <w:t>.</w:t>
      </w:r>
    </w:p>
    <w:p w14:paraId="2DBC08A1" w14:textId="09E25DEC" w:rsidR="004D771B" w:rsidRPr="00893CC7" w:rsidRDefault="0090268E" w:rsidP="008D5EF2">
      <w:pPr>
        <w:autoSpaceDE w:val="0"/>
        <w:autoSpaceDN w:val="0"/>
        <w:bidi w:val="0"/>
        <w:adjustRightInd w:val="0"/>
        <w:spacing w:after="0" w:line="240" w:lineRule="auto"/>
        <w:ind w:left="-90" w:firstLine="540"/>
        <w:contextualSpacing/>
        <w:jc w:val="both"/>
        <w:rPr>
          <w:rFonts w:asciiTheme="majorBidi" w:hAnsiTheme="majorBidi" w:cstheme="majorBidi"/>
        </w:rPr>
      </w:pPr>
      <w:r w:rsidRPr="00893CC7">
        <w:rPr>
          <w:rFonts w:asciiTheme="majorBidi" w:hAnsiTheme="majorBidi" w:cstheme="majorBidi"/>
        </w:rPr>
        <w:t xml:space="preserve">This study </w:t>
      </w:r>
      <w:r w:rsidR="004F39A1" w:rsidRPr="00893CC7">
        <w:rPr>
          <w:rFonts w:asciiTheme="majorBidi" w:hAnsiTheme="majorBidi" w:cstheme="majorBidi"/>
        </w:rPr>
        <w:t>was aimed</w:t>
      </w:r>
      <w:r w:rsidRPr="00893CC7">
        <w:rPr>
          <w:rFonts w:asciiTheme="majorBidi" w:hAnsiTheme="majorBidi" w:cstheme="majorBidi"/>
        </w:rPr>
        <w:t xml:space="preserve"> to</w:t>
      </w:r>
      <w:r w:rsidR="00804215" w:rsidRPr="00893CC7">
        <w:rPr>
          <w:rFonts w:asciiTheme="majorBidi" w:hAnsiTheme="majorBidi" w:cstheme="majorBidi"/>
        </w:rPr>
        <w:t xml:space="preserve"> identify the factors predicting the success parameters in selecting patients with idiopathic obstructive hydrocephalus as candidates for the ETV procedure at pediatric age.</w:t>
      </w:r>
    </w:p>
    <w:p w14:paraId="62249EE9" w14:textId="23A87E31" w:rsidR="004F39A1" w:rsidRDefault="004F39A1" w:rsidP="00893CC7">
      <w:pPr>
        <w:autoSpaceDE w:val="0"/>
        <w:autoSpaceDN w:val="0"/>
        <w:bidi w:val="0"/>
        <w:adjustRightInd w:val="0"/>
        <w:spacing w:after="0" w:line="240" w:lineRule="auto"/>
        <w:ind w:left="-90"/>
        <w:contextualSpacing/>
        <w:jc w:val="both"/>
        <w:rPr>
          <w:rFonts w:asciiTheme="majorBidi" w:hAnsiTheme="majorBidi" w:cstheme="majorBidi"/>
          <w:b/>
          <w:bCs/>
        </w:rPr>
      </w:pPr>
    </w:p>
    <w:p w14:paraId="11FDD613" w14:textId="520A5A30" w:rsidR="008D5EF2" w:rsidRPr="00893CC7" w:rsidRDefault="008D5EF2" w:rsidP="008D5EF2">
      <w:pPr>
        <w:autoSpaceDE w:val="0"/>
        <w:autoSpaceDN w:val="0"/>
        <w:bidi w:val="0"/>
        <w:adjustRightInd w:val="0"/>
        <w:spacing w:after="0" w:line="240" w:lineRule="auto"/>
        <w:ind w:left="-90"/>
        <w:contextualSpacing/>
        <w:jc w:val="both"/>
        <w:rPr>
          <w:rFonts w:asciiTheme="majorBidi" w:hAnsiTheme="majorBidi" w:cstheme="majorBidi"/>
          <w:b/>
          <w:bCs/>
        </w:rPr>
      </w:pPr>
      <w:r>
        <w:rPr>
          <w:rFonts w:asciiTheme="majorBidi" w:hAnsiTheme="majorBidi" w:cstheme="majorBidi"/>
          <w:b/>
          <w:bCs/>
        </w:rPr>
        <w:t xml:space="preserve"> </w:t>
      </w:r>
    </w:p>
    <w:p w14:paraId="21A3E687" w14:textId="31F12A56" w:rsidR="00981635" w:rsidRPr="00893CC7" w:rsidRDefault="00464AC3" w:rsidP="00893CC7">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lastRenderedPageBreak/>
        <w:t>PATIENTS AND METHODS</w:t>
      </w:r>
    </w:p>
    <w:p w14:paraId="0BF1E8FB" w14:textId="0C559248" w:rsidR="004F39A1" w:rsidRPr="00893CC7" w:rsidRDefault="008D5EF2" w:rsidP="00893CC7">
      <w:pPr>
        <w:bidi w:val="0"/>
        <w:spacing w:after="0" w:line="240" w:lineRule="auto"/>
        <w:ind w:left="-90"/>
        <w:contextualSpacing/>
        <w:rPr>
          <w:rFonts w:asciiTheme="majorBidi" w:hAnsiTheme="majorBidi" w:cstheme="majorBidi"/>
        </w:rPr>
      </w:pPr>
      <w:bookmarkStart w:id="3" w:name="_Hlk101876961"/>
      <w:r>
        <w:rPr>
          <w:rFonts w:asciiTheme="majorBidi" w:hAnsiTheme="majorBidi" w:cstheme="majorBidi"/>
        </w:rPr>
        <w:t xml:space="preserve">   </w:t>
      </w:r>
      <w:r w:rsidR="004F39A1" w:rsidRPr="00893CC7">
        <w:rPr>
          <w:rFonts w:asciiTheme="majorBidi" w:hAnsiTheme="majorBidi" w:cstheme="majorBidi"/>
        </w:rPr>
        <w:t xml:space="preserve">This clinical prospective cohort study included a total of </w:t>
      </w:r>
      <w:bookmarkEnd w:id="3"/>
      <w:r w:rsidR="009D0ACB" w:rsidRPr="00893CC7">
        <w:rPr>
          <w:rFonts w:asciiTheme="majorBidi" w:hAnsiTheme="majorBidi" w:cstheme="majorBidi"/>
        </w:rPr>
        <w:t xml:space="preserve">61 </w:t>
      </w:r>
      <w:r w:rsidR="004870AD" w:rsidRPr="00893CC7">
        <w:rPr>
          <w:rFonts w:asciiTheme="majorBidi" w:hAnsiTheme="majorBidi" w:cstheme="majorBidi"/>
        </w:rPr>
        <w:t>patients with inclusion criteria of idiopathic obstructive hydrocephalus</w:t>
      </w:r>
      <w:r w:rsidR="004F39A1" w:rsidRPr="00893CC7">
        <w:rPr>
          <w:rFonts w:asciiTheme="majorBidi" w:hAnsiTheme="majorBidi" w:cstheme="majorBidi"/>
          <w:lang w:bidi="ar-EG"/>
        </w:rPr>
        <w:t xml:space="preserve">, </w:t>
      </w:r>
      <w:r w:rsidR="004870AD" w:rsidRPr="00893CC7">
        <w:rPr>
          <w:rFonts w:asciiTheme="majorBidi" w:hAnsiTheme="majorBidi" w:cstheme="majorBidi"/>
        </w:rPr>
        <w:t xml:space="preserve">treated </w:t>
      </w:r>
      <w:bookmarkStart w:id="4" w:name="_Hlk114121836"/>
      <w:r w:rsidR="004870AD" w:rsidRPr="00893CC7">
        <w:rPr>
          <w:rFonts w:asciiTheme="majorBidi" w:hAnsiTheme="majorBidi" w:cstheme="majorBidi"/>
        </w:rPr>
        <w:t xml:space="preserve">at </w:t>
      </w:r>
      <w:proofErr w:type="spellStart"/>
      <w:r w:rsidR="004870AD" w:rsidRPr="00893CC7">
        <w:rPr>
          <w:rFonts w:asciiTheme="majorBidi" w:hAnsiTheme="majorBidi" w:cstheme="majorBidi"/>
        </w:rPr>
        <w:t>Benha</w:t>
      </w:r>
      <w:proofErr w:type="spellEnd"/>
      <w:r w:rsidR="004870AD" w:rsidRPr="00893CC7">
        <w:rPr>
          <w:rFonts w:asciiTheme="majorBidi" w:hAnsiTheme="majorBidi" w:cstheme="majorBidi"/>
        </w:rPr>
        <w:t xml:space="preserve"> University Hospitals</w:t>
      </w:r>
      <w:bookmarkEnd w:id="4"/>
      <w:r w:rsidR="004F39A1" w:rsidRPr="00893CC7">
        <w:rPr>
          <w:rFonts w:asciiTheme="majorBidi" w:eastAsia="Calibri" w:hAnsiTheme="majorBidi" w:cstheme="majorBidi"/>
          <w:spacing w:val="4"/>
          <w:lang w:eastAsia="ar-SA" w:bidi="ar-EG"/>
        </w:rPr>
        <w:t xml:space="preserve">. </w:t>
      </w:r>
      <w:r w:rsidR="004F39A1" w:rsidRPr="00893CC7">
        <w:rPr>
          <w:rFonts w:asciiTheme="majorBidi" w:hAnsiTheme="majorBidi" w:cstheme="majorBidi"/>
        </w:rPr>
        <w:t>This study was conducted between September 2018 to July 2021</w:t>
      </w:r>
      <w:r w:rsidR="009D0ACB" w:rsidRPr="00893CC7">
        <w:rPr>
          <w:rFonts w:asciiTheme="majorBidi" w:hAnsiTheme="majorBidi" w:cstheme="majorBidi"/>
        </w:rPr>
        <w:t>.</w:t>
      </w:r>
    </w:p>
    <w:p w14:paraId="72DDE98F" w14:textId="77777777" w:rsidR="009D0ACB" w:rsidRPr="00893CC7" w:rsidRDefault="009D0ACB" w:rsidP="00893CC7">
      <w:pPr>
        <w:bidi w:val="0"/>
        <w:spacing w:after="0" w:line="240" w:lineRule="auto"/>
        <w:ind w:left="-90"/>
        <w:contextualSpacing/>
        <w:rPr>
          <w:rFonts w:asciiTheme="majorBidi" w:hAnsiTheme="majorBidi" w:cstheme="majorBidi"/>
          <w:b/>
          <w:bCs/>
        </w:rPr>
      </w:pPr>
    </w:p>
    <w:p w14:paraId="27CF7AF2" w14:textId="49D991BF" w:rsidR="0021487E" w:rsidRDefault="00E6184F" w:rsidP="00893CC7">
      <w:pPr>
        <w:bidi w:val="0"/>
        <w:spacing w:after="0" w:line="240" w:lineRule="auto"/>
        <w:ind w:left="-90"/>
        <w:contextualSpacing/>
        <w:jc w:val="both"/>
        <w:rPr>
          <w:rFonts w:asciiTheme="majorBidi" w:hAnsiTheme="majorBidi" w:cstheme="majorBidi"/>
        </w:rPr>
      </w:pPr>
      <w:r w:rsidRPr="00893CC7">
        <w:rPr>
          <w:rFonts w:asciiTheme="majorBidi" w:hAnsiTheme="majorBidi" w:cstheme="majorBidi"/>
        </w:rPr>
        <w:t xml:space="preserve"> </w:t>
      </w:r>
      <w:r w:rsidR="008A4670" w:rsidRPr="00893CC7">
        <w:rPr>
          <w:rFonts w:asciiTheme="majorBidi" w:hAnsiTheme="majorBidi" w:cstheme="majorBidi"/>
        </w:rPr>
        <w:t>Figure 1 shows</w:t>
      </w:r>
      <w:r w:rsidR="00641034" w:rsidRPr="00893CC7">
        <w:rPr>
          <w:rFonts w:asciiTheme="majorBidi" w:hAnsiTheme="majorBidi" w:cstheme="majorBidi"/>
        </w:rPr>
        <w:t xml:space="preserve"> </w:t>
      </w:r>
      <w:bookmarkStart w:id="5" w:name="_Hlk114119966"/>
      <w:r w:rsidR="00641034" w:rsidRPr="00893CC7">
        <w:rPr>
          <w:rFonts w:asciiTheme="majorBidi" w:hAnsiTheme="majorBidi" w:cstheme="majorBidi"/>
        </w:rPr>
        <w:t>patients with inclusion criteria of idiopathic obstructive hydrocephalus</w:t>
      </w:r>
      <w:bookmarkEnd w:id="5"/>
      <w:r w:rsidR="00641034" w:rsidRPr="00893CC7">
        <w:rPr>
          <w:rFonts w:asciiTheme="majorBidi" w:hAnsiTheme="majorBidi" w:cstheme="majorBidi"/>
        </w:rPr>
        <w:t xml:space="preserve">, aqueduct stenosis, and pediatric age (under 18 years old) with </w:t>
      </w:r>
      <w:r w:rsidR="008A4670" w:rsidRPr="00893CC7">
        <w:rPr>
          <w:rFonts w:asciiTheme="majorBidi" w:hAnsiTheme="majorBidi" w:cstheme="majorBidi"/>
        </w:rPr>
        <w:t>and</w:t>
      </w:r>
      <w:r w:rsidR="00641034" w:rsidRPr="00893CC7">
        <w:rPr>
          <w:rFonts w:asciiTheme="majorBidi" w:hAnsiTheme="majorBidi" w:cstheme="majorBidi"/>
        </w:rPr>
        <w:t xml:space="preserve"> without previous ventriculoperitoneal (VP) shunt insertion were included. Sample size was calculated according to data obtained using the Epi Info program Version 3, </w:t>
      </w:r>
      <w:r w:rsidR="00786C89" w:rsidRPr="00893CC7">
        <w:rPr>
          <w:rFonts w:asciiTheme="majorBidi" w:hAnsiTheme="majorBidi" w:cstheme="majorBidi"/>
        </w:rPr>
        <w:t>open-source</w:t>
      </w:r>
      <w:r w:rsidR="00641034" w:rsidRPr="00893CC7">
        <w:rPr>
          <w:rFonts w:asciiTheme="majorBidi" w:hAnsiTheme="majorBidi" w:cstheme="majorBidi"/>
        </w:rPr>
        <w:t xml:space="preserve"> calculator, SS</w:t>
      </w:r>
      <w:r w:rsidR="008A4670" w:rsidRPr="00893CC7">
        <w:rPr>
          <w:rFonts w:asciiTheme="majorBidi" w:hAnsiTheme="majorBidi" w:cstheme="majorBidi"/>
        </w:rPr>
        <w:t xml:space="preserve"> Cohort</w:t>
      </w:r>
      <w:r w:rsidR="008A4670" w:rsidRPr="00893CC7">
        <w:rPr>
          <w:rFonts w:asciiTheme="majorBidi" w:eastAsia="SimSun" w:hAnsiTheme="majorBidi" w:cstheme="majorBidi"/>
          <w:b/>
          <w:bCs/>
          <w:vertAlign w:val="superscript"/>
        </w:rPr>
        <w:t xml:space="preserve"> (</w:t>
      </w:r>
      <w:r w:rsidR="005D5BD7" w:rsidRPr="00893CC7">
        <w:rPr>
          <w:rFonts w:asciiTheme="majorBidi" w:eastAsia="SimSun" w:hAnsiTheme="majorBidi" w:cstheme="majorBidi"/>
          <w:b/>
          <w:bCs/>
          <w:vertAlign w:val="superscript"/>
        </w:rPr>
        <w:t>4)</w:t>
      </w:r>
      <w:r w:rsidR="00641034" w:rsidRPr="00893CC7">
        <w:rPr>
          <w:rFonts w:asciiTheme="majorBidi" w:hAnsiTheme="majorBidi" w:cstheme="majorBidi"/>
        </w:rPr>
        <w:t>.</w:t>
      </w:r>
    </w:p>
    <w:p w14:paraId="3AB93211" w14:textId="77777777" w:rsidR="008D5EF2" w:rsidRPr="00893CC7" w:rsidRDefault="008D5EF2" w:rsidP="008D5EF2">
      <w:pPr>
        <w:bidi w:val="0"/>
        <w:spacing w:after="0" w:line="240" w:lineRule="auto"/>
        <w:ind w:left="-90"/>
        <w:contextualSpacing/>
        <w:jc w:val="both"/>
        <w:rPr>
          <w:rFonts w:asciiTheme="majorBidi" w:hAnsiTheme="majorBidi" w:cstheme="majorBidi"/>
          <w:noProof/>
          <w:lang w:eastAsia="en-GB"/>
        </w:rPr>
      </w:pPr>
    </w:p>
    <w:p w14:paraId="38597C0D" w14:textId="77777777" w:rsidR="00893CC7" w:rsidRDefault="00475546" w:rsidP="00893CC7">
      <w:pPr>
        <w:bidi w:val="0"/>
        <w:spacing w:after="0" w:line="240" w:lineRule="auto"/>
        <w:ind w:left="-90"/>
        <w:contextualSpacing/>
        <w:jc w:val="center"/>
        <w:rPr>
          <w:rFonts w:asciiTheme="majorBidi" w:eastAsia="Calibri" w:hAnsiTheme="majorBidi" w:cstheme="majorBidi"/>
          <w:lang w:val="en-GB"/>
        </w:rPr>
      </w:pPr>
      <w:r w:rsidRPr="00893CC7">
        <w:rPr>
          <w:rFonts w:asciiTheme="majorBidi" w:eastAsia="Calibri" w:hAnsiTheme="majorBidi" w:cstheme="majorBidi"/>
          <w:b/>
          <w:bCs/>
          <w:lang w:val="en-GB"/>
        </w:rPr>
        <w:t xml:space="preserve">(a) </w:t>
      </w:r>
      <w:r w:rsidRPr="00893CC7">
        <w:rPr>
          <w:rFonts w:asciiTheme="majorBidi" w:eastAsia="Calibri" w:hAnsiTheme="majorBidi" w:cstheme="majorBidi"/>
          <w:noProof/>
        </w:rPr>
        <w:drawing>
          <wp:inline distT="0" distB="0" distL="0" distR="0" wp14:anchorId="290F9D8F" wp14:editId="6533CC97">
            <wp:extent cx="2816581" cy="1903228"/>
            <wp:effectExtent l="0" t="0" r="3175" b="1905"/>
            <wp:docPr id="1" name="Picture 1" descr="C:\Users\hi\Desktop\83214a4e-0a6a-48b4-8734-05d582e58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sktop\83214a4e-0a6a-48b4-8734-05d582e583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9755" cy="1912130"/>
                    </a:xfrm>
                    <a:prstGeom prst="rect">
                      <a:avLst/>
                    </a:prstGeom>
                    <a:noFill/>
                    <a:ln>
                      <a:noFill/>
                    </a:ln>
                  </pic:spPr>
                </pic:pic>
              </a:graphicData>
            </a:graphic>
          </wp:inline>
        </w:drawing>
      </w:r>
      <w:r w:rsidRPr="00893CC7">
        <w:rPr>
          <w:rFonts w:asciiTheme="majorBidi" w:eastAsia="Calibri" w:hAnsiTheme="majorBidi" w:cstheme="majorBidi"/>
          <w:lang w:val="en-GB"/>
        </w:rPr>
        <w:t xml:space="preserve"> </w:t>
      </w:r>
    </w:p>
    <w:p w14:paraId="5DAC6EB4" w14:textId="1CF9DB29" w:rsidR="00475546" w:rsidRPr="00893CC7" w:rsidRDefault="00475546" w:rsidP="00893CC7">
      <w:pPr>
        <w:bidi w:val="0"/>
        <w:spacing w:after="0" w:line="240" w:lineRule="auto"/>
        <w:ind w:left="-90"/>
        <w:contextualSpacing/>
        <w:jc w:val="center"/>
        <w:rPr>
          <w:rFonts w:asciiTheme="majorBidi" w:eastAsia="Calibri" w:hAnsiTheme="majorBidi" w:cstheme="majorBidi"/>
          <w:lang w:val="en-GB"/>
        </w:rPr>
      </w:pPr>
      <w:r w:rsidRPr="00893CC7">
        <w:rPr>
          <w:rFonts w:asciiTheme="majorBidi" w:eastAsia="Calibri" w:hAnsiTheme="majorBidi" w:cstheme="majorBidi"/>
          <w:lang w:val="en-GB"/>
        </w:rPr>
        <w:lastRenderedPageBreak/>
        <w:t>(</w:t>
      </w:r>
      <w:r w:rsidRPr="00893CC7">
        <w:rPr>
          <w:rFonts w:asciiTheme="majorBidi" w:eastAsia="Calibri" w:hAnsiTheme="majorBidi" w:cstheme="majorBidi"/>
          <w:b/>
          <w:bCs/>
          <w:lang w:val="en-GB"/>
        </w:rPr>
        <w:t xml:space="preserve">b) </w:t>
      </w:r>
      <w:r w:rsidRPr="00893CC7">
        <w:rPr>
          <w:rFonts w:asciiTheme="majorBidi" w:eastAsia="Calibri" w:hAnsiTheme="majorBidi" w:cstheme="majorBidi"/>
          <w:noProof/>
        </w:rPr>
        <w:drawing>
          <wp:inline distT="0" distB="0" distL="0" distR="0" wp14:anchorId="72F856B3" wp14:editId="050C9946">
            <wp:extent cx="2870998" cy="1764665"/>
            <wp:effectExtent l="0" t="0" r="5715" b="6985"/>
            <wp:docPr id="2" name="Picture 2" descr="C:\Users\hi\Desktop\1059759b-84ee-409c-8448-f79e43a7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esktop\1059759b-84ee-409c-8448-f79e43a716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6508" cy="1774198"/>
                    </a:xfrm>
                    <a:prstGeom prst="rect">
                      <a:avLst/>
                    </a:prstGeom>
                    <a:noFill/>
                    <a:ln>
                      <a:noFill/>
                    </a:ln>
                  </pic:spPr>
                </pic:pic>
              </a:graphicData>
            </a:graphic>
          </wp:inline>
        </w:drawing>
      </w:r>
    </w:p>
    <w:p w14:paraId="3B1FD299" w14:textId="77777777" w:rsidR="00475546" w:rsidRPr="00893CC7" w:rsidRDefault="00475546" w:rsidP="00893CC7">
      <w:pPr>
        <w:bidi w:val="0"/>
        <w:spacing w:after="0" w:line="240" w:lineRule="auto"/>
        <w:ind w:left="-90"/>
        <w:contextualSpacing/>
        <w:jc w:val="both"/>
        <w:rPr>
          <w:rFonts w:asciiTheme="majorBidi" w:hAnsiTheme="majorBidi" w:cstheme="majorBidi"/>
        </w:rPr>
      </w:pPr>
      <w:r w:rsidRPr="00893CC7">
        <w:rPr>
          <w:rFonts w:asciiTheme="majorBidi" w:hAnsiTheme="majorBidi" w:cstheme="majorBidi"/>
          <w:b/>
          <w:bCs/>
        </w:rPr>
        <w:t xml:space="preserve">Figure (1): </w:t>
      </w:r>
      <w:r w:rsidRPr="00893CC7">
        <w:rPr>
          <w:rFonts w:asciiTheme="majorBidi" w:hAnsiTheme="majorBidi" w:cstheme="majorBidi"/>
        </w:rPr>
        <w:t xml:space="preserve">T2 weighted magnetic resonance images, sagittal cut, show supratentorial hydrocephalus due to aqueduct stenosis: </w:t>
      </w:r>
      <w:r w:rsidR="00D82169" w:rsidRPr="00893CC7">
        <w:rPr>
          <w:rFonts w:asciiTheme="majorBidi" w:hAnsiTheme="majorBidi" w:cstheme="majorBidi"/>
        </w:rPr>
        <w:t>(</w:t>
      </w:r>
      <w:r w:rsidRPr="00893CC7">
        <w:rPr>
          <w:rFonts w:asciiTheme="majorBidi" w:hAnsiTheme="majorBidi" w:cstheme="majorBidi"/>
        </w:rPr>
        <w:t xml:space="preserve">a) apparent no CSF flow in basal cisterns, </w:t>
      </w:r>
      <w:r w:rsidR="00D82169" w:rsidRPr="00893CC7">
        <w:rPr>
          <w:rFonts w:asciiTheme="majorBidi" w:hAnsiTheme="majorBidi" w:cstheme="majorBidi"/>
        </w:rPr>
        <w:t>(</w:t>
      </w:r>
      <w:r w:rsidRPr="00893CC7">
        <w:rPr>
          <w:rFonts w:asciiTheme="majorBidi" w:hAnsiTheme="majorBidi" w:cstheme="majorBidi"/>
        </w:rPr>
        <w:t>b) adequate opening of 3</w:t>
      </w:r>
      <w:r w:rsidRPr="00893CC7">
        <w:rPr>
          <w:rFonts w:asciiTheme="majorBidi" w:hAnsiTheme="majorBidi" w:cstheme="majorBidi"/>
          <w:vertAlign w:val="superscript"/>
        </w:rPr>
        <w:t>rd</w:t>
      </w:r>
      <w:r w:rsidRPr="00893CC7">
        <w:rPr>
          <w:rFonts w:asciiTheme="majorBidi" w:hAnsiTheme="majorBidi" w:cstheme="majorBidi"/>
        </w:rPr>
        <w:t xml:space="preserve"> ventricular floor (black arrow) with CSF flow in basal cisterns.</w:t>
      </w:r>
    </w:p>
    <w:p w14:paraId="34CE6E7B" w14:textId="77777777" w:rsidR="00FA6BC6" w:rsidRPr="00893CC7" w:rsidRDefault="00FA6BC6" w:rsidP="00893CC7">
      <w:pPr>
        <w:autoSpaceDE w:val="0"/>
        <w:autoSpaceDN w:val="0"/>
        <w:bidi w:val="0"/>
        <w:adjustRightInd w:val="0"/>
        <w:spacing w:after="0" w:line="240" w:lineRule="auto"/>
        <w:ind w:left="-90"/>
        <w:contextualSpacing/>
        <w:jc w:val="both"/>
        <w:rPr>
          <w:rFonts w:asciiTheme="majorBidi" w:hAnsiTheme="majorBidi" w:cstheme="majorBidi"/>
        </w:rPr>
      </w:pPr>
    </w:p>
    <w:p w14:paraId="1079087B" w14:textId="77777777" w:rsidR="00FA6BC6" w:rsidRPr="00893CC7" w:rsidRDefault="00641034" w:rsidP="00893CC7">
      <w:pPr>
        <w:autoSpaceDE w:val="0"/>
        <w:autoSpaceDN w:val="0"/>
        <w:bidi w:val="0"/>
        <w:adjustRightInd w:val="0"/>
        <w:spacing w:after="0" w:line="240" w:lineRule="auto"/>
        <w:ind w:left="-90"/>
        <w:contextualSpacing/>
        <w:jc w:val="both"/>
        <w:rPr>
          <w:rFonts w:asciiTheme="majorBidi" w:hAnsiTheme="majorBidi" w:cstheme="majorBidi"/>
        </w:rPr>
      </w:pPr>
      <w:r w:rsidRPr="00DC49B0">
        <w:rPr>
          <w:rFonts w:asciiTheme="majorBidi" w:hAnsiTheme="majorBidi" w:cstheme="majorBidi"/>
          <w:b/>
          <w:bCs/>
        </w:rPr>
        <w:t>Exclusion criteria</w:t>
      </w:r>
      <w:r w:rsidRPr="00893CC7">
        <w:rPr>
          <w:rFonts w:asciiTheme="majorBidi" w:hAnsiTheme="majorBidi" w:cstheme="majorBidi"/>
        </w:rPr>
        <w:t xml:space="preserve">, including </w:t>
      </w:r>
      <w:r w:rsidR="0090268E" w:rsidRPr="00893CC7">
        <w:rPr>
          <w:rFonts w:asciiTheme="majorBidi" w:hAnsiTheme="majorBidi" w:cstheme="majorBidi"/>
        </w:rPr>
        <w:t xml:space="preserve">patients with </w:t>
      </w:r>
      <w:r w:rsidRPr="00893CC7">
        <w:rPr>
          <w:rFonts w:asciiTheme="majorBidi" w:hAnsiTheme="majorBidi" w:cstheme="majorBidi"/>
        </w:rPr>
        <w:t>communicating hydrocephalus and obstructive hydrocephalus of post-infectious, hemorrhagic or tumor nature, and the presence of CSF loculations, were excluded.</w:t>
      </w:r>
      <w:r w:rsidR="0090268E" w:rsidRPr="00893CC7">
        <w:rPr>
          <w:rFonts w:asciiTheme="majorBidi" w:hAnsiTheme="majorBidi" w:cstheme="majorBidi"/>
        </w:rPr>
        <w:t xml:space="preserve"> </w:t>
      </w:r>
    </w:p>
    <w:p w14:paraId="4EDEFDF0" w14:textId="63C0F949" w:rsidR="009B4E17" w:rsidRPr="00893CC7" w:rsidRDefault="00DC49B0" w:rsidP="00893CC7">
      <w:pPr>
        <w:autoSpaceDE w:val="0"/>
        <w:autoSpaceDN w:val="0"/>
        <w:bidi w:val="0"/>
        <w:adjustRightInd w:val="0"/>
        <w:spacing w:after="0" w:line="240" w:lineRule="auto"/>
        <w:ind w:left="-90"/>
        <w:contextualSpacing/>
        <w:jc w:val="both"/>
        <w:rPr>
          <w:rFonts w:asciiTheme="majorBidi" w:eastAsia="Calibri" w:hAnsiTheme="majorBidi" w:cstheme="majorBidi"/>
        </w:rPr>
      </w:pPr>
      <w:r>
        <w:rPr>
          <w:rFonts w:asciiTheme="majorBidi" w:hAnsiTheme="majorBidi" w:cstheme="majorBidi"/>
        </w:rPr>
        <w:t xml:space="preserve">       </w:t>
      </w:r>
      <w:r w:rsidR="0090268E" w:rsidRPr="00893CC7">
        <w:rPr>
          <w:rFonts w:asciiTheme="majorBidi" w:hAnsiTheme="majorBidi" w:cstheme="majorBidi"/>
        </w:rPr>
        <w:t>All hydrocephalic cases underwent</w:t>
      </w:r>
      <w:r w:rsidR="00641034" w:rsidRPr="00893CC7">
        <w:rPr>
          <w:rFonts w:asciiTheme="majorBidi" w:hAnsiTheme="majorBidi" w:cstheme="majorBidi"/>
        </w:rPr>
        <w:t xml:space="preserve"> a comprehensive general and neurosurgical history and examination, </w:t>
      </w:r>
      <w:r w:rsidR="0090268E" w:rsidRPr="00893CC7">
        <w:rPr>
          <w:rFonts w:asciiTheme="majorBidi" w:hAnsiTheme="majorBidi" w:cstheme="majorBidi"/>
        </w:rPr>
        <w:t>as well as radiological diagnosi</w:t>
      </w:r>
      <w:r w:rsidR="00641034" w:rsidRPr="00893CC7">
        <w:rPr>
          <w:rFonts w:asciiTheme="majorBidi" w:hAnsiTheme="majorBidi" w:cstheme="majorBidi"/>
        </w:rPr>
        <w:t xml:space="preserve">s via computerized tomography (CT) scan and magnetic resonance imaging (MRI) brain </w:t>
      </w:r>
      <w:r w:rsidR="00C40298" w:rsidRPr="00893CC7">
        <w:rPr>
          <w:rFonts w:asciiTheme="majorBidi" w:hAnsiTheme="majorBidi" w:cstheme="majorBidi"/>
        </w:rPr>
        <w:t xml:space="preserve">with </w:t>
      </w:r>
      <w:r w:rsidR="00641034" w:rsidRPr="00893CC7">
        <w:rPr>
          <w:rFonts w:asciiTheme="majorBidi" w:hAnsiTheme="majorBidi" w:cstheme="majorBidi"/>
        </w:rPr>
        <w:t>CSF flowmetry.</w:t>
      </w:r>
      <w:r w:rsidR="00C40298" w:rsidRPr="00893CC7">
        <w:rPr>
          <w:rFonts w:asciiTheme="majorBidi" w:hAnsiTheme="majorBidi" w:cstheme="majorBidi"/>
        </w:rPr>
        <w:t xml:space="preserve"> </w:t>
      </w:r>
      <w:r w:rsidR="00641034" w:rsidRPr="00893CC7">
        <w:rPr>
          <w:rFonts w:asciiTheme="majorBidi" w:hAnsiTheme="majorBidi" w:cstheme="majorBidi"/>
        </w:rPr>
        <w:t>A Lotta rigid endoscope (</w:t>
      </w:r>
      <w:proofErr w:type="spellStart"/>
      <w:r w:rsidR="00641034" w:rsidRPr="00893CC7">
        <w:rPr>
          <w:rFonts w:asciiTheme="majorBidi" w:hAnsiTheme="majorBidi" w:cstheme="majorBidi"/>
        </w:rPr>
        <w:t>ventriculoscope</w:t>
      </w:r>
      <w:proofErr w:type="spellEnd"/>
      <w:r w:rsidR="00641034" w:rsidRPr="00893CC7">
        <w:rPr>
          <w:rFonts w:asciiTheme="majorBidi" w:hAnsiTheme="majorBidi" w:cstheme="majorBidi"/>
        </w:rPr>
        <w:t xml:space="preserve"> 6° of working channel, 2.9 mm with obturator and operating sheath 6.8 mm; Karl </w:t>
      </w:r>
      <w:proofErr w:type="spellStart"/>
      <w:r w:rsidR="00641034" w:rsidRPr="00893CC7">
        <w:rPr>
          <w:rFonts w:asciiTheme="majorBidi" w:hAnsiTheme="majorBidi" w:cstheme="majorBidi"/>
        </w:rPr>
        <w:t>Storz</w:t>
      </w:r>
      <w:proofErr w:type="spellEnd"/>
      <w:r w:rsidR="00641034" w:rsidRPr="00893CC7">
        <w:rPr>
          <w:rFonts w:asciiTheme="majorBidi" w:hAnsiTheme="majorBidi" w:cstheme="majorBidi"/>
        </w:rPr>
        <w:t xml:space="preserve">, </w:t>
      </w:r>
      <w:proofErr w:type="spellStart"/>
      <w:r w:rsidR="00641034" w:rsidRPr="00893CC7">
        <w:rPr>
          <w:rFonts w:asciiTheme="majorBidi" w:hAnsiTheme="majorBidi" w:cstheme="majorBidi"/>
        </w:rPr>
        <w:t>Tuttlingen</w:t>
      </w:r>
      <w:proofErr w:type="spellEnd"/>
      <w:r w:rsidR="00641034" w:rsidRPr="00893CC7">
        <w:rPr>
          <w:rFonts w:asciiTheme="majorBidi" w:hAnsiTheme="majorBidi" w:cstheme="majorBidi"/>
        </w:rPr>
        <w:t xml:space="preserve">, Germany) was used for performing ETV with an opening </w:t>
      </w:r>
      <w:r w:rsidR="0090268E" w:rsidRPr="00893CC7">
        <w:rPr>
          <w:rFonts w:asciiTheme="majorBidi" w:hAnsiTheme="majorBidi" w:cstheme="majorBidi"/>
        </w:rPr>
        <w:t xml:space="preserve">through </w:t>
      </w:r>
      <w:proofErr w:type="spellStart"/>
      <w:r w:rsidR="008A4670" w:rsidRPr="00893CC7">
        <w:rPr>
          <w:rFonts w:asciiTheme="majorBidi" w:hAnsiTheme="majorBidi" w:cstheme="majorBidi"/>
        </w:rPr>
        <w:t>liliequist`s</w:t>
      </w:r>
      <w:proofErr w:type="spellEnd"/>
      <w:r w:rsidR="008A4670" w:rsidRPr="00893CC7">
        <w:rPr>
          <w:rFonts w:asciiTheme="majorBidi" w:hAnsiTheme="majorBidi" w:cstheme="majorBidi"/>
        </w:rPr>
        <w:t xml:space="preserve"> </w:t>
      </w:r>
      <w:r w:rsidR="0090268E" w:rsidRPr="00893CC7">
        <w:rPr>
          <w:rFonts w:asciiTheme="majorBidi" w:hAnsiTheme="majorBidi" w:cstheme="majorBidi"/>
        </w:rPr>
        <w:t>membrane and assuring</w:t>
      </w:r>
      <w:r w:rsidR="00641034" w:rsidRPr="00893CC7">
        <w:rPr>
          <w:rFonts w:asciiTheme="majorBidi" w:hAnsiTheme="majorBidi" w:cstheme="majorBidi"/>
        </w:rPr>
        <w:t xml:space="preserve"> free connection and CSF flow to the prepontine cistern (figure 2).</w:t>
      </w:r>
    </w:p>
    <w:p w14:paraId="0402A831" w14:textId="77777777" w:rsidR="005F5675" w:rsidRDefault="00D8715E" w:rsidP="00893CC7">
      <w:pPr>
        <w:autoSpaceDE w:val="0"/>
        <w:autoSpaceDN w:val="0"/>
        <w:bidi w:val="0"/>
        <w:adjustRightInd w:val="0"/>
        <w:spacing w:after="0" w:line="240" w:lineRule="auto"/>
        <w:ind w:left="-90"/>
        <w:contextualSpacing/>
        <w:jc w:val="center"/>
        <w:rPr>
          <w:rFonts w:asciiTheme="majorBidi" w:eastAsia="Calibri" w:hAnsiTheme="majorBidi" w:cstheme="majorBidi"/>
        </w:rPr>
      </w:pPr>
      <w:r w:rsidRPr="00893CC7">
        <w:rPr>
          <w:rFonts w:asciiTheme="majorBidi" w:eastAsia="Calibri" w:hAnsiTheme="majorBidi" w:cstheme="majorBidi"/>
          <w:b/>
          <w:bCs/>
        </w:rPr>
        <w:t xml:space="preserve">(a) </w:t>
      </w:r>
      <w:r w:rsidRPr="00893CC7">
        <w:rPr>
          <w:rFonts w:asciiTheme="majorBidi" w:eastAsia="Calibri" w:hAnsiTheme="majorBidi" w:cstheme="majorBidi"/>
          <w:noProof/>
        </w:rPr>
        <w:drawing>
          <wp:inline distT="0" distB="0" distL="0" distR="0" wp14:anchorId="2844B703" wp14:editId="2C7F25E1">
            <wp:extent cx="2362835" cy="1722474"/>
            <wp:effectExtent l="0" t="0" r="0" b="0"/>
            <wp:docPr id="3" name="Picture 3" descr="e17caffc-b8bb-4c24-aa68-f7dd9032b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7caffc-b8bb-4c24-aa68-f7dd9032b8f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1515" cy="1728801"/>
                    </a:xfrm>
                    <a:prstGeom prst="rect">
                      <a:avLst/>
                    </a:prstGeom>
                    <a:noFill/>
                    <a:ln>
                      <a:noFill/>
                    </a:ln>
                  </pic:spPr>
                </pic:pic>
              </a:graphicData>
            </a:graphic>
          </wp:inline>
        </w:drawing>
      </w:r>
      <w:r w:rsidRPr="00893CC7">
        <w:rPr>
          <w:rFonts w:asciiTheme="majorBidi" w:eastAsia="Calibri" w:hAnsiTheme="majorBidi" w:cstheme="majorBidi"/>
        </w:rPr>
        <w:t xml:space="preserve"> </w:t>
      </w:r>
    </w:p>
    <w:p w14:paraId="5BC0CF88" w14:textId="74FB1346" w:rsidR="00D8715E" w:rsidRPr="00893CC7" w:rsidRDefault="00D8715E" w:rsidP="005F5675">
      <w:pPr>
        <w:autoSpaceDE w:val="0"/>
        <w:autoSpaceDN w:val="0"/>
        <w:bidi w:val="0"/>
        <w:adjustRightInd w:val="0"/>
        <w:spacing w:after="0" w:line="240" w:lineRule="auto"/>
        <w:ind w:left="-90"/>
        <w:contextualSpacing/>
        <w:jc w:val="center"/>
        <w:rPr>
          <w:rFonts w:asciiTheme="majorBidi" w:eastAsia="Calibri" w:hAnsiTheme="majorBidi" w:cstheme="majorBidi"/>
        </w:rPr>
      </w:pPr>
      <w:r w:rsidRPr="00893CC7">
        <w:rPr>
          <w:rFonts w:asciiTheme="majorBidi" w:eastAsia="Calibri" w:hAnsiTheme="majorBidi" w:cstheme="majorBidi"/>
        </w:rPr>
        <w:t>(</w:t>
      </w:r>
      <w:r w:rsidRPr="00893CC7">
        <w:rPr>
          <w:rFonts w:asciiTheme="majorBidi" w:eastAsia="Calibri" w:hAnsiTheme="majorBidi" w:cstheme="majorBidi"/>
          <w:b/>
          <w:bCs/>
        </w:rPr>
        <w:t xml:space="preserve">b) </w:t>
      </w:r>
      <w:r w:rsidRPr="00893CC7">
        <w:rPr>
          <w:rFonts w:asciiTheme="majorBidi" w:eastAsia="Calibri" w:hAnsiTheme="majorBidi" w:cstheme="majorBidi"/>
          <w:noProof/>
        </w:rPr>
        <w:drawing>
          <wp:inline distT="0" distB="0" distL="0" distR="0" wp14:anchorId="48DD7855" wp14:editId="735E395B">
            <wp:extent cx="2318918" cy="2018654"/>
            <wp:effectExtent l="0" t="0" r="0" b="0"/>
            <wp:docPr id="4" name="Picture 4" descr="C:\Users\hi\AppData\Local\Microsoft\Windows\INetCache\Content.Word\7916243c-6044-48a6-855f-9f270f2e9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i\AppData\Local\Microsoft\Windows\INetCache\Content.Word\7916243c-6044-48a6-855f-9f270f2e925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9020" cy="2018743"/>
                    </a:xfrm>
                    <a:prstGeom prst="rect">
                      <a:avLst/>
                    </a:prstGeom>
                    <a:noFill/>
                    <a:ln>
                      <a:noFill/>
                    </a:ln>
                  </pic:spPr>
                </pic:pic>
              </a:graphicData>
            </a:graphic>
          </wp:inline>
        </w:drawing>
      </w:r>
    </w:p>
    <w:p w14:paraId="0EE66B1A" w14:textId="77777777" w:rsidR="00D8715E" w:rsidRPr="00893CC7" w:rsidRDefault="00F128B7" w:rsidP="00893CC7">
      <w:pPr>
        <w:autoSpaceDE w:val="0"/>
        <w:autoSpaceDN w:val="0"/>
        <w:bidi w:val="0"/>
        <w:adjustRightInd w:val="0"/>
        <w:spacing w:after="0" w:line="240" w:lineRule="auto"/>
        <w:ind w:left="-90"/>
        <w:contextualSpacing/>
        <w:jc w:val="center"/>
        <w:rPr>
          <w:rFonts w:asciiTheme="majorBidi" w:eastAsia="Times New Roman" w:hAnsiTheme="majorBidi" w:cstheme="majorBidi"/>
        </w:rPr>
      </w:pPr>
      <w:r w:rsidRPr="00893CC7">
        <w:rPr>
          <w:rFonts w:asciiTheme="majorBidi" w:eastAsia="Times New Roman" w:hAnsiTheme="majorBidi" w:cstheme="majorBidi"/>
          <w:b/>
          <w:bCs/>
        </w:rPr>
        <w:lastRenderedPageBreak/>
        <w:t>(</w:t>
      </w:r>
      <w:r w:rsidR="00D8715E" w:rsidRPr="00893CC7">
        <w:rPr>
          <w:rFonts w:asciiTheme="majorBidi" w:eastAsia="Times New Roman" w:hAnsiTheme="majorBidi" w:cstheme="majorBidi"/>
          <w:b/>
          <w:bCs/>
        </w:rPr>
        <w:t>c</w:t>
      </w:r>
      <w:r w:rsidRPr="00893CC7">
        <w:rPr>
          <w:rFonts w:asciiTheme="majorBidi" w:eastAsia="Times New Roman" w:hAnsiTheme="majorBidi" w:cstheme="majorBidi"/>
          <w:b/>
          <w:bCs/>
        </w:rPr>
        <w:t xml:space="preserve">) </w:t>
      </w:r>
      <w:r w:rsidR="00D8715E" w:rsidRPr="00893CC7">
        <w:rPr>
          <w:rFonts w:asciiTheme="majorBidi" w:eastAsia="Times New Roman" w:hAnsiTheme="majorBidi" w:cstheme="majorBidi"/>
          <w:noProof/>
        </w:rPr>
        <w:drawing>
          <wp:inline distT="0" distB="0" distL="0" distR="0" wp14:anchorId="00CB4828" wp14:editId="7AAAA426">
            <wp:extent cx="2918268" cy="1764604"/>
            <wp:effectExtent l="0" t="0" r="0" b="7620"/>
            <wp:docPr id="5" name="Picture 5" descr="b1cab652-c7dc-40dd-bbab-d44436080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cab652-c7dc-40dd-bbab-d444360801d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3302" cy="1791835"/>
                    </a:xfrm>
                    <a:prstGeom prst="rect">
                      <a:avLst/>
                    </a:prstGeom>
                    <a:noFill/>
                    <a:ln>
                      <a:noFill/>
                    </a:ln>
                  </pic:spPr>
                </pic:pic>
              </a:graphicData>
            </a:graphic>
          </wp:inline>
        </w:drawing>
      </w:r>
    </w:p>
    <w:p w14:paraId="38A77DFE" w14:textId="77777777" w:rsidR="00D8715E" w:rsidRPr="00893CC7" w:rsidRDefault="00D8715E" w:rsidP="00893CC7">
      <w:pPr>
        <w:autoSpaceDE w:val="0"/>
        <w:autoSpaceDN w:val="0"/>
        <w:bidi w:val="0"/>
        <w:adjustRightInd w:val="0"/>
        <w:spacing w:after="0" w:line="240" w:lineRule="auto"/>
        <w:ind w:left="-90"/>
        <w:contextualSpacing/>
        <w:jc w:val="both"/>
        <w:rPr>
          <w:rFonts w:asciiTheme="majorBidi" w:hAnsiTheme="majorBidi" w:cstheme="majorBidi"/>
        </w:rPr>
      </w:pPr>
      <w:r w:rsidRPr="00893CC7">
        <w:rPr>
          <w:rFonts w:asciiTheme="majorBidi" w:hAnsiTheme="majorBidi" w:cstheme="majorBidi"/>
          <w:b/>
          <w:bCs/>
        </w:rPr>
        <w:t xml:space="preserve">Figure (2): </w:t>
      </w:r>
      <w:r w:rsidRPr="00893CC7">
        <w:rPr>
          <w:rFonts w:asciiTheme="majorBidi" w:hAnsiTheme="majorBidi" w:cstheme="majorBidi"/>
        </w:rPr>
        <w:t xml:space="preserve">Intraoperative ETV: </w:t>
      </w:r>
      <w:r w:rsidR="00CA1F8B" w:rsidRPr="00893CC7">
        <w:rPr>
          <w:rFonts w:asciiTheme="majorBidi" w:hAnsiTheme="majorBidi" w:cstheme="majorBidi"/>
        </w:rPr>
        <w:t>(</w:t>
      </w:r>
      <w:r w:rsidRPr="00893CC7">
        <w:rPr>
          <w:rFonts w:asciiTheme="majorBidi" w:hAnsiTheme="majorBidi" w:cstheme="majorBidi"/>
        </w:rPr>
        <w:t xml:space="preserve">a) fenestration of floor of third ventricle by </w:t>
      </w:r>
      <w:proofErr w:type="spellStart"/>
      <w:r w:rsidRPr="00893CC7">
        <w:rPr>
          <w:rFonts w:asciiTheme="majorBidi" w:hAnsiTheme="majorBidi" w:cstheme="majorBidi"/>
        </w:rPr>
        <w:t>fogarty</w:t>
      </w:r>
      <w:proofErr w:type="spellEnd"/>
      <w:r w:rsidRPr="00893CC7">
        <w:rPr>
          <w:rFonts w:asciiTheme="majorBidi" w:hAnsiTheme="majorBidi" w:cstheme="majorBidi"/>
        </w:rPr>
        <w:t xml:space="preserve"> catheter, </w:t>
      </w:r>
      <w:r w:rsidR="00CA1F8B" w:rsidRPr="00893CC7">
        <w:rPr>
          <w:rFonts w:asciiTheme="majorBidi" w:hAnsiTheme="majorBidi" w:cstheme="majorBidi"/>
        </w:rPr>
        <w:t>(</w:t>
      </w:r>
      <w:r w:rsidRPr="00893CC7">
        <w:rPr>
          <w:rFonts w:asciiTheme="majorBidi" w:hAnsiTheme="majorBidi" w:cstheme="majorBidi"/>
        </w:rPr>
        <w:t xml:space="preserve">b) widening of </w:t>
      </w:r>
      <w:proofErr w:type="spellStart"/>
      <w:r w:rsidRPr="00893CC7">
        <w:rPr>
          <w:rFonts w:asciiTheme="majorBidi" w:hAnsiTheme="majorBidi" w:cstheme="majorBidi"/>
        </w:rPr>
        <w:t>fenestrum</w:t>
      </w:r>
      <w:proofErr w:type="spellEnd"/>
      <w:r w:rsidRPr="00893CC7">
        <w:rPr>
          <w:rFonts w:asciiTheme="majorBidi" w:hAnsiTheme="majorBidi" w:cstheme="majorBidi"/>
        </w:rPr>
        <w:t xml:space="preserve"> by </w:t>
      </w:r>
      <w:proofErr w:type="spellStart"/>
      <w:r w:rsidRPr="00893CC7">
        <w:rPr>
          <w:rFonts w:asciiTheme="majorBidi" w:hAnsiTheme="majorBidi" w:cstheme="majorBidi"/>
        </w:rPr>
        <w:t>fogarty</w:t>
      </w:r>
      <w:proofErr w:type="spellEnd"/>
      <w:r w:rsidRPr="00893CC7">
        <w:rPr>
          <w:rFonts w:asciiTheme="majorBidi" w:hAnsiTheme="majorBidi" w:cstheme="majorBidi"/>
        </w:rPr>
        <w:t xml:space="preserve"> balloon inflation, </w:t>
      </w:r>
      <w:r w:rsidR="00CA1F8B" w:rsidRPr="00893CC7">
        <w:rPr>
          <w:rFonts w:asciiTheme="majorBidi" w:hAnsiTheme="majorBidi" w:cstheme="majorBidi"/>
        </w:rPr>
        <w:t>(</w:t>
      </w:r>
      <w:r w:rsidRPr="00893CC7">
        <w:rPr>
          <w:rFonts w:asciiTheme="majorBidi" w:hAnsiTheme="majorBidi" w:cstheme="majorBidi"/>
        </w:rPr>
        <w:t>c) free connection to prepontine cistern (black arrow: basilar artery)</w:t>
      </w:r>
      <w:r w:rsidR="00CA1F8B" w:rsidRPr="00893CC7">
        <w:rPr>
          <w:rFonts w:asciiTheme="majorBidi" w:hAnsiTheme="majorBidi" w:cstheme="majorBidi"/>
        </w:rPr>
        <w:t>.</w:t>
      </w:r>
    </w:p>
    <w:p w14:paraId="2368AA3D" w14:textId="77777777" w:rsidR="00FA6BC6" w:rsidRPr="00893CC7" w:rsidRDefault="00FA6BC6" w:rsidP="00893CC7">
      <w:pPr>
        <w:autoSpaceDE w:val="0"/>
        <w:autoSpaceDN w:val="0"/>
        <w:bidi w:val="0"/>
        <w:adjustRightInd w:val="0"/>
        <w:spacing w:after="0" w:line="240" w:lineRule="auto"/>
        <w:ind w:left="-90"/>
        <w:contextualSpacing/>
        <w:jc w:val="both"/>
        <w:rPr>
          <w:rFonts w:asciiTheme="majorBidi" w:eastAsia="Calibri" w:hAnsiTheme="majorBidi" w:cstheme="majorBidi"/>
          <w:lang w:val="en-GB"/>
        </w:rPr>
      </w:pPr>
    </w:p>
    <w:p w14:paraId="0C993FEF" w14:textId="28BF52F1" w:rsidR="009B4E17" w:rsidRDefault="009B4E17" w:rsidP="00DC49B0">
      <w:pPr>
        <w:autoSpaceDE w:val="0"/>
        <w:autoSpaceDN w:val="0"/>
        <w:bidi w:val="0"/>
        <w:adjustRightInd w:val="0"/>
        <w:spacing w:after="0" w:line="240" w:lineRule="auto"/>
        <w:ind w:left="-90" w:firstLine="450"/>
        <w:contextualSpacing/>
        <w:jc w:val="both"/>
        <w:rPr>
          <w:rFonts w:asciiTheme="majorBidi" w:eastAsia="Calibri" w:hAnsiTheme="majorBidi" w:cstheme="majorBidi"/>
          <w:lang w:val="en-GB"/>
        </w:rPr>
      </w:pPr>
      <w:r w:rsidRPr="00893CC7">
        <w:rPr>
          <w:rFonts w:asciiTheme="majorBidi" w:eastAsia="Calibri" w:hAnsiTheme="majorBidi" w:cstheme="majorBidi"/>
          <w:b/>
          <w:bCs/>
          <w:lang w:val="en-GB"/>
        </w:rPr>
        <w:t>Follow up:</w:t>
      </w:r>
      <w:r w:rsidRPr="00893CC7">
        <w:rPr>
          <w:rFonts w:asciiTheme="majorBidi" w:eastAsia="Calibri" w:hAnsiTheme="majorBidi" w:cstheme="majorBidi"/>
          <w:lang w:val="en-GB"/>
        </w:rPr>
        <w:t xml:space="preserve"> All patients were postoperatively evaluated with clinical examination and radiological imaging with a follow-up period of 6–12 months. The outcome of ETV was evaluated clinically and radiologically at the time of discharge and on subsequent follow-up visits (2 weeks, 1 month, and every 3 months). The surgical result was recorded as a failed or succeed group. Succeed group had partial or complete relief of symptoms without the need for a subsequent VP shunt surgical procedure, while the failed group had no improvement with subsequent VP </w:t>
      </w:r>
      <w:r w:rsidR="003D39A8" w:rsidRPr="00893CC7">
        <w:rPr>
          <w:rFonts w:asciiTheme="majorBidi" w:eastAsia="Calibri" w:hAnsiTheme="majorBidi" w:cstheme="majorBidi"/>
          <w:lang w:val="en-GB"/>
        </w:rPr>
        <w:t xml:space="preserve">shunt </w:t>
      </w:r>
      <w:r w:rsidRPr="00893CC7">
        <w:rPr>
          <w:rFonts w:asciiTheme="majorBidi" w:eastAsia="Calibri" w:hAnsiTheme="majorBidi" w:cstheme="majorBidi"/>
          <w:lang w:val="en-GB"/>
        </w:rPr>
        <w:t>revision (if already shunted) or new shunt application.</w:t>
      </w:r>
    </w:p>
    <w:p w14:paraId="6E367250" w14:textId="77777777" w:rsidR="00141063" w:rsidRPr="00893CC7" w:rsidRDefault="003D39A8" w:rsidP="008D5EF2">
      <w:pPr>
        <w:autoSpaceDE w:val="0"/>
        <w:autoSpaceDN w:val="0"/>
        <w:bidi w:val="0"/>
        <w:adjustRightInd w:val="0"/>
        <w:spacing w:before="120" w:after="0" w:line="240" w:lineRule="auto"/>
        <w:ind w:left="-90" w:firstLine="450"/>
        <w:contextualSpacing/>
        <w:jc w:val="both"/>
        <w:rPr>
          <w:rFonts w:asciiTheme="majorBidi" w:eastAsia="Times New Roman" w:hAnsiTheme="majorBidi" w:cstheme="majorBidi"/>
          <w:b/>
          <w:bCs/>
          <w:lang w:bidi="ar-EG"/>
        </w:rPr>
      </w:pPr>
      <w:r w:rsidRPr="00893CC7">
        <w:rPr>
          <w:rFonts w:asciiTheme="majorBidi" w:eastAsia="Calibri" w:hAnsiTheme="majorBidi" w:cstheme="majorBidi"/>
          <w:lang w:val="en-GB"/>
        </w:rPr>
        <w:t>ETV Success Score (ETVSS),</w:t>
      </w:r>
      <w:r w:rsidR="009B4E17" w:rsidRPr="00893CC7">
        <w:rPr>
          <w:rFonts w:asciiTheme="majorBidi" w:eastAsia="Calibri" w:hAnsiTheme="majorBidi" w:cstheme="majorBidi"/>
          <w:lang w:val="en-GB"/>
        </w:rPr>
        <w:t xml:space="preserve"> decision making and success score:</w:t>
      </w:r>
      <w:r w:rsidR="00C40298" w:rsidRPr="00893CC7">
        <w:rPr>
          <w:rFonts w:asciiTheme="majorBidi" w:eastAsia="Calibri" w:hAnsiTheme="majorBidi" w:cstheme="majorBidi"/>
          <w:lang w:val="en-GB"/>
        </w:rPr>
        <w:t xml:space="preserve"> </w:t>
      </w:r>
      <w:r w:rsidR="009B4E17" w:rsidRPr="00893CC7">
        <w:rPr>
          <w:rFonts w:asciiTheme="majorBidi" w:eastAsia="Calibri" w:hAnsiTheme="majorBidi" w:cstheme="majorBidi"/>
          <w:lang w:val="en-GB"/>
        </w:rPr>
        <w:t xml:space="preserve">It is considered a validated mean for predicting the likelihood of success of ETV and therefore may assist in the selection of appropriate patients for this procedure. The total of the 3 parameters (age, </w:t>
      </w:r>
      <w:r w:rsidR="00C40298" w:rsidRPr="00893CC7">
        <w:rPr>
          <w:rFonts w:asciiTheme="majorBidi" w:eastAsia="Calibri" w:hAnsiTheme="majorBidi" w:cstheme="majorBidi"/>
          <w:lang w:val="en-GB"/>
        </w:rPr>
        <w:t>aetiology</w:t>
      </w:r>
      <w:r w:rsidR="009B4E17" w:rsidRPr="00893CC7">
        <w:rPr>
          <w:rFonts w:asciiTheme="majorBidi" w:eastAsia="Calibri" w:hAnsiTheme="majorBidi" w:cstheme="majorBidi"/>
          <w:lang w:val="en-GB"/>
        </w:rPr>
        <w:t>, and previous shunt) as shown in table 1, expressed as a percentage probability of ETV success (summed to get a score out of 100), as it is the approximate chance of an ETV success lasting 6 months without failure. Scores of 40% are correlated with a very low chance of success. Scores of &gt; 80% are correlated with a better chance of success than scores of 50-</w:t>
      </w:r>
      <w:proofErr w:type="gramStart"/>
      <w:r w:rsidR="009B4E17" w:rsidRPr="00893CC7">
        <w:rPr>
          <w:rFonts w:asciiTheme="majorBidi" w:eastAsia="Calibri" w:hAnsiTheme="majorBidi" w:cstheme="majorBidi"/>
          <w:lang w:val="en-GB"/>
        </w:rPr>
        <w:t>70%</w:t>
      </w:r>
      <w:proofErr w:type="gramEnd"/>
      <w:r w:rsidR="005D5BD7" w:rsidRPr="00893CC7">
        <w:rPr>
          <w:rFonts w:asciiTheme="majorBidi" w:eastAsia="SimSun" w:hAnsiTheme="majorBidi" w:cstheme="majorBidi"/>
          <w:b/>
          <w:bCs/>
          <w:vertAlign w:val="superscript"/>
        </w:rPr>
        <w:t>(5)</w:t>
      </w:r>
      <w:r w:rsidR="009B4E17" w:rsidRPr="00893CC7">
        <w:rPr>
          <w:rFonts w:asciiTheme="majorBidi" w:eastAsia="Calibri" w:hAnsiTheme="majorBidi" w:cstheme="majorBidi"/>
          <w:lang w:val="en-GB"/>
        </w:rPr>
        <w:t>.</w:t>
      </w:r>
    </w:p>
    <w:p w14:paraId="39CC53A2" w14:textId="7FCB35DC" w:rsidR="00141063" w:rsidRPr="008D12FE" w:rsidRDefault="00141063" w:rsidP="008D5EF2">
      <w:pPr>
        <w:autoSpaceDE w:val="0"/>
        <w:autoSpaceDN w:val="0"/>
        <w:bidi w:val="0"/>
        <w:adjustRightInd w:val="0"/>
        <w:spacing w:before="120" w:after="0" w:line="240" w:lineRule="auto"/>
        <w:ind w:left="-90"/>
        <w:contextualSpacing/>
        <w:jc w:val="both"/>
        <w:rPr>
          <w:rFonts w:asciiTheme="majorBidi" w:eastAsia="Times New Roman" w:hAnsiTheme="majorBidi" w:cstheme="majorBidi"/>
          <w:sz w:val="20"/>
          <w:szCs w:val="20"/>
          <w:lang w:bidi="ar-EG"/>
        </w:rPr>
      </w:pPr>
      <w:r w:rsidRPr="008D12FE">
        <w:rPr>
          <w:rFonts w:asciiTheme="majorBidi" w:eastAsia="Times New Roman" w:hAnsiTheme="majorBidi" w:cstheme="majorBidi"/>
          <w:b/>
          <w:bCs/>
          <w:sz w:val="20"/>
          <w:szCs w:val="20"/>
          <w:lang w:bidi="ar-EG"/>
        </w:rPr>
        <w:t xml:space="preserve">Table (1): </w:t>
      </w:r>
      <w:r w:rsidRPr="008D12FE">
        <w:rPr>
          <w:rFonts w:asciiTheme="majorBidi" w:eastAsia="Times New Roman" w:hAnsiTheme="majorBidi" w:cstheme="majorBidi"/>
          <w:sz w:val="20"/>
          <w:szCs w:val="20"/>
        </w:rPr>
        <w:t xml:space="preserve">Calculation of the ETVSS; The ETVSS is calculated as Age Score + Etiology Score + Previous </w:t>
      </w:r>
      <w:r w:rsidR="00DF7C71" w:rsidRPr="008D12FE">
        <w:rPr>
          <w:rFonts w:asciiTheme="majorBidi" w:eastAsia="Times New Roman" w:hAnsiTheme="majorBidi" w:cstheme="majorBidi"/>
          <w:sz w:val="20"/>
          <w:szCs w:val="20"/>
        </w:rPr>
        <w:t>shunting</w:t>
      </w:r>
      <w:r w:rsidR="00DF7C71" w:rsidRPr="008D12FE">
        <w:rPr>
          <w:rFonts w:asciiTheme="majorBidi" w:eastAsia="Times New Roman" w:hAnsiTheme="majorBidi" w:cstheme="majorBidi"/>
          <w:b/>
          <w:bCs/>
          <w:sz w:val="20"/>
          <w:szCs w:val="20"/>
          <w:vertAlign w:val="superscript"/>
        </w:rPr>
        <w:t xml:space="preserve"> (</w:t>
      </w:r>
      <w:r w:rsidRPr="008D12FE">
        <w:rPr>
          <w:rFonts w:asciiTheme="majorBidi" w:eastAsia="Times New Roman" w:hAnsiTheme="majorBidi" w:cstheme="majorBidi"/>
          <w:b/>
          <w:bCs/>
          <w:sz w:val="20"/>
          <w:szCs w:val="20"/>
          <w:vertAlign w:val="superscript"/>
        </w:rPr>
        <w:t>6)</w:t>
      </w:r>
      <w:r w:rsidRPr="008D12FE">
        <w:rPr>
          <w:rFonts w:asciiTheme="majorBidi" w:eastAsia="Times New Roman" w:hAnsiTheme="majorBidi" w:cstheme="majorBidi"/>
          <w:b/>
          <w:bCs/>
          <w:sz w:val="20"/>
          <w:szCs w:val="20"/>
        </w:rPr>
        <w:t>.</w:t>
      </w:r>
    </w:p>
    <w:tbl>
      <w:tblPr>
        <w:tblStyle w:val="TableGrid111"/>
        <w:bidiVisual/>
        <w:tblW w:w="5000" w:type="pct"/>
        <w:tblLook w:val="04A0" w:firstRow="1" w:lastRow="0" w:firstColumn="1" w:lastColumn="0" w:noHBand="0" w:noVBand="1"/>
      </w:tblPr>
      <w:tblGrid>
        <w:gridCol w:w="796"/>
        <w:gridCol w:w="2544"/>
        <w:gridCol w:w="1200"/>
        <w:gridCol w:w="556"/>
      </w:tblGrid>
      <w:tr w:rsidR="00745D7E" w:rsidRPr="00712EA4" w14:paraId="5D9DDCD7" w14:textId="77777777" w:rsidTr="008D5EF2">
        <w:tc>
          <w:tcPr>
            <w:tcW w:w="668" w:type="pct"/>
            <w:vAlign w:val="center"/>
          </w:tcPr>
          <w:p w14:paraId="6EB14F55"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Previous shunt</w:t>
            </w:r>
          </w:p>
        </w:tc>
        <w:tc>
          <w:tcPr>
            <w:tcW w:w="2206" w:type="pct"/>
            <w:vAlign w:val="center"/>
          </w:tcPr>
          <w:p w14:paraId="233D55C9" w14:textId="51D9A541" w:rsidR="00141063" w:rsidRPr="00F04AB5" w:rsidRDefault="00106D6C"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F04AB5">
              <w:rPr>
                <w:rFonts w:asciiTheme="majorBidi" w:eastAsia="Times New Roman" w:hAnsiTheme="majorBidi" w:cstheme="majorBidi"/>
                <w:b/>
                <w:bCs/>
                <w:sz w:val="18"/>
                <w:szCs w:val="18"/>
                <w:lang w:bidi="ar-EG"/>
              </w:rPr>
              <w:t>Aetiology</w:t>
            </w:r>
          </w:p>
        </w:tc>
        <w:tc>
          <w:tcPr>
            <w:tcW w:w="1456" w:type="pct"/>
            <w:vAlign w:val="center"/>
          </w:tcPr>
          <w:p w14:paraId="0310B4B3"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Age</w:t>
            </w:r>
          </w:p>
        </w:tc>
        <w:tc>
          <w:tcPr>
            <w:tcW w:w="669" w:type="pct"/>
            <w:vAlign w:val="center"/>
          </w:tcPr>
          <w:p w14:paraId="32F0DEBE"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Score</w:t>
            </w:r>
          </w:p>
        </w:tc>
      </w:tr>
      <w:tr w:rsidR="00745D7E" w:rsidRPr="00712EA4" w14:paraId="7C102CDF" w14:textId="77777777" w:rsidTr="008D5EF2">
        <w:tc>
          <w:tcPr>
            <w:tcW w:w="668" w:type="pct"/>
            <w:vAlign w:val="center"/>
          </w:tcPr>
          <w:p w14:paraId="0C2E0F55"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Yes</w:t>
            </w:r>
          </w:p>
        </w:tc>
        <w:tc>
          <w:tcPr>
            <w:tcW w:w="2206" w:type="pct"/>
            <w:vAlign w:val="center"/>
          </w:tcPr>
          <w:p w14:paraId="5E0EE095"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Post-infectious</w:t>
            </w:r>
          </w:p>
        </w:tc>
        <w:tc>
          <w:tcPr>
            <w:tcW w:w="1456" w:type="pct"/>
            <w:vAlign w:val="center"/>
          </w:tcPr>
          <w:p w14:paraId="7BCA9083"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1 month</w:t>
            </w:r>
            <w:r w:rsidRPr="00712EA4">
              <w:rPr>
                <w:rFonts w:asciiTheme="majorBidi" w:eastAsia="Times New Roman" w:hAnsiTheme="majorBidi" w:cstheme="majorBidi"/>
                <w:sz w:val="18"/>
                <w:szCs w:val="18"/>
                <w:rtl/>
                <w:lang w:bidi="ar-EG"/>
              </w:rPr>
              <w:t>˂</w:t>
            </w:r>
          </w:p>
        </w:tc>
        <w:tc>
          <w:tcPr>
            <w:tcW w:w="669" w:type="pct"/>
            <w:vAlign w:val="center"/>
          </w:tcPr>
          <w:p w14:paraId="2516F05F"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0</w:t>
            </w:r>
          </w:p>
        </w:tc>
      </w:tr>
      <w:tr w:rsidR="00745D7E" w:rsidRPr="00712EA4" w14:paraId="360AF28B" w14:textId="77777777" w:rsidTr="008D5EF2">
        <w:tc>
          <w:tcPr>
            <w:tcW w:w="668" w:type="pct"/>
            <w:vAlign w:val="center"/>
          </w:tcPr>
          <w:p w14:paraId="13966857"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NO</w:t>
            </w:r>
          </w:p>
        </w:tc>
        <w:tc>
          <w:tcPr>
            <w:tcW w:w="2206" w:type="pct"/>
            <w:shd w:val="clear" w:color="auto" w:fill="BFBFBF" w:themeFill="background1" w:themeFillShade="BF"/>
            <w:vAlign w:val="center"/>
          </w:tcPr>
          <w:p w14:paraId="0C2D98DE"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1456" w:type="pct"/>
            <w:vAlign w:val="center"/>
          </w:tcPr>
          <w:p w14:paraId="4C4E2629"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1 month to ˂6 months</w:t>
            </w:r>
          </w:p>
        </w:tc>
        <w:tc>
          <w:tcPr>
            <w:tcW w:w="669" w:type="pct"/>
            <w:vAlign w:val="center"/>
          </w:tcPr>
          <w:p w14:paraId="6D1ABE7F"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10</w:t>
            </w:r>
          </w:p>
        </w:tc>
      </w:tr>
      <w:tr w:rsidR="00745D7E" w:rsidRPr="00712EA4" w14:paraId="050D993A" w14:textId="77777777" w:rsidTr="008D5EF2">
        <w:tc>
          <w:tcPr>
            <w:tcW w:w="668" w:type="pct"/>
            <w:shd w:val="clear" w:color="auto" w:fill="BFBFBF" w:themeFill="background1" w:themeFillShade="BF"/>
            <w:vAlign w:val="center"/>
          </w:tcPr>
          <w:p w14:paraId="5D078141"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2206" w:type="pct"/>
            <w:vAlign w:val="center"/>
          </w:tcPr>
          <w:p w14:paraId="03F694C0" w14:textId="77777777" w:rsidR="00141063" w:rsidRPr="00712EA4" w:rsidRDefault="00141063" w:rsidP="008D5EF2">
            <w:pPr>
              <w:numPr>
                <w:ilvl w:val="0"/>
                <w:numId w:val="4"/>
              </w:numPr>
              <w:tabs>
                <w:tab w:val="left" w:pos="1102"/>
              </w:tabs>
              <w:bidi w:val="0"/>
              <w:ind w:left="17" w:hanging="231"/>
              <w:contextualSpacing/>
              <w:rPr>
                <w:rFonts w:asciiTheme="majorBidi" w:eastAsia="Times New Roman" w:hAnsiTheme="majorBidi" w:cstheme="majorBidi"/>
                <w:sz w:val="18"/>
                <w:szCs w:val="18"/>
                <w:lang w:bidi="ar-EG"/>
              </w:rPr>
            </w:pPr>
            <w:proofErr w:type="spellStart"/>
            <w:r w:rsidRPr="00712EA4">
              <w:rPr>
                <w:rFonts w:asciiTheme="majorBidi" w:eastAsia="Times New Roman" w:hAnsiTheme="majorBidi" w:cstheme="majorBidi"/>
                <w:sz w:val="18"/>
                <w:szCs w:val="18"/>
                <w:lang w:bidi="ar-EG"/>
              </w:rPr>
              <w:t>Intraventricular</w:t>
            </w:r>
            <w:proofErr w:type="spellEnd"/>
            <w:r w:rsidRPr="00712EA4">
              <w:rPr>
                <w:rFonts w:asciiTheme="majorBidi" w:eastAsia="Times New Roman" w:hAnsiTheme="majorBidi" w:cstheme="majorBidi"/>
                <w:sz w:val="18"/>
                <w:szCs w:val="18"/>
                <w:lang w:bidi="ar-EG"/>
              </w:rPr>
              <w:t xml:space="preserve"> </w:t>
            </w:r>
            <w:proofErr w:type="spellStart"/>
            <w:r w:rsidRPr="00712EA4">
              <w:rPr>
                <w:rFonts w:asciiTheme="majorBidi" w:eastAsia="Times New Roman" w:hAnsiTheme="majorBidi" w:cstheme="majorBidi"/>
                <w:sz w:val="18"/>
                <w:szCs w:val="18"/>
                <w:lang w:bidi="ar-EG"/>
              </w:rPr>
              <w:t>hemorrhage</w:t>
            </w:r>
            <w:proofErr w:type="spellEnd"/>
          </w:p>
          <w:p w14:paraId="25B54013" w14:textId="77777777" w:rsidR="00141063" w:rsidRPr="00712EA4" w:rsidRDefault="00141063" w:rsidP="008D5EF2">
            <w:pPr>
              <w:numPr>
                <w:ilvl w:val="0"/>
                <w:numId w:val="4"/>
              </w:numPr>
              <w:tabs>
                <w:tab w:val="left" w:pos="1102"/>
              </w:tabs>
              <w:bidi w:val="0"/>
              <w:ind w:left="17" w:hanging="231"/>
              <w:contextualSpacing/>
              <w:rPr>
                <w:rFonts w:asciiTheme="majorBidi" w:eastAsia="Times New Roman" w:hAnsiTheme="majorBidi" w:cstheme="majorBidi"/>
                <w:sz w:val="18"/>
                <w:szCs w:val="18"/>
                <w:lang w:bidi="ar-EG"/>
              </w:rPr>
            </w:pPr>
            <w:proofErr w:type="spellStart"/>
            <w:r w:rsidRPr="00712EA4">
              <w:rPr>
                <w:rFonts w:asciiTheme="majorBidi" w:eastAsia="Times New Roman" w:hAnsiTheme="majorBidi" w:cstheme="majorBidi"/>
                <w:sz w:val="18"/>
                <w:szCs w:val="18"/>
                <w:lang w:bidi="ar-EG"/>
              </w:rPr>
              <w:t>Myelomeningiocele</w:t>
            </w:r>
            <w:proofErr w:type="spellEnd"/>
          </w:p>
          <w:p w14:paraId="3567E6D4" w14:textId="77777777" w:rsidR="00141063" w:rsidRPr="00712EA4" w:rsidRDefault="00141063" w:rsidP="008D5EF2">
            <w:pPr>
              <w:numPr>
                <w:ilvl w:val="0"/>
                <w:numId w:val="4"/>
              </w:numPr>
              <w:tabs>
                <w:tab w:val="left" w:pos="1102"/>
              </w:tabs>
              <w:bidi w:val="0"/>
              <w:ind w:left="17" w:hanging="231"/>
              <w:contextualSpacing/>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Non-</w:t>
            </w:r>
            <w:proofErr w:type="spellStart"/>
            <w:r w:rsidRPr="00712EA4">
              <w:rPr>
                <w:rFonts w:asciiTheme="majorBidi" w:eastAsia="Times New Roman" w:hAnsiTheme="majorBidi" w:cstheme="majorBidi"/>
                <w:sz w:val="18"/>
                <w:szCs w:val="18"/>
                <w:lang w:bidi="ar-EG"/>
              </w:rPr>
              <w:t>tectal</w:t>
            </w:r>
            <w:proofErr w:type="spellEnd"/>
            <w:r w:rsidRPr="00712EA4">
              <w:rPr>
                <w:rFonts w:asciiTheme="majorBidi" w:eastAsia="Times New Roman" w:hAnsiTheme="majorBidi" w:cstheme="majorBidi"/>
                <w:sz w:val="18"/>
                <w:szCs w:val="18"/>
                <w:lang w:bidi="ar-EG"/>
              </w:rPr>
              <w:t xml:space="preserve"> brain </w:t>
            </w:r>
            <w:proofErr w:type="spellStart"/>
            <w:r w:rsidRPr="00712EA4">
              <w:rPr>
                <w:rFonts w:asciiTheme="majorBidi" w:eastAsia="Times New Roman" w:hAnsiTheme="majorBidi" w:cstheme="majorBidi"/>
                <w:sz w:val="18"/>
                <w:szCs w:val="18"/>
                <w:lang w:bidi="ar-EG"/>
              </w:rPr>
              <w:t>tumors</w:t>
            </w:r>
            <w:proofErr w:type="spellEnd"/>
          </w:p>
        </w:tc>
        <w:tc>
          <w:tcPr>
            <w:tcW w:w="1456" w:type="pct"/>
            <w:shd w:val="clear" w:color="auto" w:fill="BFBFBF" w:themeFill="background1" w:themeFillShade="BF"/>
            <w:vAlign w:val="center"/>
          </w:tcPr>
          <w:p w14:paraId="6E0F2941"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669" w:type="pct"/>
            <w:vAlign w:val="center"/>
          </w:tcPr>
          <w:p w14:paraId="56AEA570"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20</w:t>
            </w:r>
          </w:p>
        </w:tc>
      </w:tr>
      <w:tr w:rsidR="00745D7E" w:rsidRPr="00712EA4" w14:paraId="265C1E28" w14:textId="77777777" w:rsidTr="008D5EF2">
        <w:tc>
          <w:tcPr>
            <w:tcW w:w="668" w:type="pct"/>
            <w:shd w:val="clear" w:color="auto" w:fill="BFBFBF" w:themeFill="background1" w:themeFillShade="BF"/>
            <w:vAlign w:val="center"/>
          </w:tcPr>
          <w:p w14:paraId="75BBE9E2"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2206" w:type="pct"/>
            <w:vAlign w:val="center"/>
          </w:tcPr>
          <w:p w14:paraId="45087C8F" w14:textId="77777777" w:rsidR="00141063" w:rsidRPr="00712EA4" w:rsidRDefault="00141063" w:rsidP="008D5EF2">
            <w:pPr>
              <w:numPr>
                <w:ilvl w:val="0"/>
                <w:numId w:val="5"/>
              </w:numPr>
              <w:tabs>
                <w:tab w:val="left" w:pos="1102"/>
              </w:tabs>
              <w:bidi w:val="0"/>
              <w:ind w:left="17" w:hanging="231"/>
              <w:contextualSpacing/>
              <w:rPr>
                <w:rFonts w:asciiTheme="majorBidi" w:eastAsia="Times New Roman" w:hAnsiTheme="majorBidi" w:cstheme="majorBidi"/>
                <w:sz w:val="18"/>
                <w:szCs w:val="18"/>
                <w:lang w:bidi="ar-EG"/>
              </w:rPr>
            </w:pPr>
            <w:r w:rsidRPr="00712EA4">
              <w:rPr>
                <w:rFonts w:asciiTheme="majorBidi" w:eastAsia="Times New Roman" w:hAnsiTheme="majorBidi" w:cstheme="majorBidi"/>
                <w:sz w:val="18"/>
                <w:szCs w:val="18"/>
                <w:lang w:bidi="ar-EG"/>
              </w:rPr>
              <w:t>Aqueduct stenosis</w:t>
            </w:r>
          </w:p>
          <w:p w14:paraId="719F64B8" w14:textId="77777777" w:rsidR="00141063" w:rsidRPr="00712EA4" w:rsidRDefault="00141063" w:rsidP="008D5EF2">
            <w:pPr>
              <w:numPr>
                <w:ilvl w:val="0"/>
                <w:numId w:val="5"/>
              </w:numPr>
              <w:tabs>
                <w:tab w:val="left" w:pos="1102"/>
              </w:tabs>
              <w:bidi w:val="0"/>
              <w:ind w:left="17" w:hanging="231"/>
              <w:contextualSpacing/>
              <w:rPr>
                <w:rFonts w:asciiTheme="majorBidi" w:eastAsia="Times New Roman" w:hAnsiTheme="majorBidi" w:cstheme="majorBidi"/>
                <w:sz w:val="18"/>
                <w:szCs w:val="18"/>
                <w:lang w:bidi="ar-EG"/>
              </w:rPr>
            </w:pPr>
            <w:proofErr w:type="spellStart"/>
            <w:r w:rsidRPr="00712EA4">
              <w:rPr>
                <w:rFonts w:asciiTheme="majorBidi" w:eastAsia="Times New Roman" w:hAnsiTheme="majorBidi" w:cstheme="majorBidi"/>
                <w:sz w:val="18"/>
                <w:szCs w:val="18"/>
                <w:lang w:bidi="ar-EG"/>
              </w:rPr>
              <w:t>Tectal</w:t>
            </w:r>
            <w:proofErr w:type="spellEnd"/>
            <w:r w:rsidRPr="00712EA4">
              <w:rPr>
                <w:rFonts w:asciiTheme="majorBidi" w:eastAsia="Times New Roman" w:hAnsiTheme="majorBidi" w:cstheme="majorBidi"/>
                <w:sz w:val="18"/>
                <w:szCs w:val="18"/>
                <w:lang w:bidi="ar-EG"/>
              </w:rPr>
              <w:t xml:space="preserve"> </w:t>
            </w:r>
            <w:proofErr w:type="spellStart"/>
            <w:r w:rsidRPr="00712EA4">
              <w:rPr>
                <w:rFonts w:asciiTheme="majorBidi" w:eastAsia="Times New Roman" w:hAnsiTheme="majorBidi" w:cstheme="majorBidi"/>
                <w:sz w:val="18"/>
                <w:szCs w:val="18"/>
                <w:lang w:bidi="ar-EG"/>
              </w:rPr>
              <w:t>tumors</w:t>
            </w:r>
            <w:proofErr w:type="spellEnd"/>
          </w:p>
          <w:p w14:paraId="0AE7E0D5" w14:textId="77777777" w:rsidR="00141063" w:rsidRPr="00712EA4" w:rsidRDefault="00141063" w:rsidP="008D5EF2">
            <w:pPr>
              <w:numPr>
                <w:ilvl w:val="0"/>
                <w:numId w:val="5"/>
              </w:numPr>
              <w:tabs>
                <w:tab w:val="left" w:pos="1102"/>
              </w:tabs>
              <w:bidi w:val="0"/>
              <w:ind w:left="17" w:hanging="231"/>
              <w:contextualSpacing/>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Others</w:t>
            </w:r>
          </w:p>
        </w:tc>
        <w:tc>
          <w:tcPr>
            <w:tcW w:w="1456" w:type="pct"/>
            <w:vAlign w:val="center"/>
          </w:tcPr>
          <w:p w14:paraId="7CA8F3C3"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6 months to ˂1 year</w:t>
            </w:r>
          </w:p>
        </w:tc>
        <w:tc>
          <w:tcPr>
            <w:tcW w:w="669" w:type="pct"/>
            <w:vAlign w:val="center"/>
          </w:tcPr>
          <w:p w14:paraId="789C7C5E"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30</w:t>
            </w:r>
          </w:p>
        </w:tc>
      </w:tr>
      <w:tr w:rsidR="00745D7E" w:rsidRPr="00712EA4" w14:paraId="6D500EEE" w14:textId="77777777" w:rsidTr="008D5EF2">
        <w:tc>
          <w:tcPr>
            <w:tcW w:w="668" w:type="pct"/>
            <w:shd w:val="clear" w:color="auto" w:fill="BFBFBF" w:themeFill="background1" w:themeFillShade="BF"/>
            <w:vAlign w:val="center"/>
          </w:tcPr>
          <w:p w14:paraId="36FDAFAF"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2206" w:type="pct"/>
            <w:shd w:val="clear" w:color="auto" w:fill="BFBFBF" w:themeFill="background1" w:themeFillShade="BF"/>
            <w:vAlign w:val="center"/>
          </w:tcPr>
          <w:p w14:paraId="3D49AD88"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1456" w:type="pct"/>
            <w:vAlign w:val="center"/>
          </w:tcPr>
          <w:p w14:paraId="4E9315E5"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lang w:bidi="ar-EG"/>
              </w:rPr>
              <w:t>1 year to ˂10 years</w:t>
            </w:r>
          </w:p>
        </w:tc>
        <w:tc>
          <w:tcPr>
            <w:tcW w:w="669" w:type="pct"/>
            <w:vAlign w:val="center"/>
          </w:tcPr>
          <w:p w14:paraId="7BBBC3B6"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40</w:t>
            </w:r>
          </w:p>
        </w:tc>
      </w:tr>
      <w:tr w:rsidR="00745D7E" w:rsidRPr="00712EA4" w14:paraId="63064B74" w14:textId="77777777" w:rsidTr="008D5EF2">
        <w:tc>
          <w:tcPr>
            <w:tcW w:w="668" w:type="pct"/>
            <w:shd w:val="clear" w:color="auto" w:fill="BFBFBF" w:themeFill="background1" w:themeFillShade="BF"/>
            <w:vAlign w:val="center"/>
          </w:tcPr>
          <w:p w14:paraId="3359BD5E"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2206" w:type="pct"/>
            <w:shd w:val="clear" w:color="auto" w:fill="BFBFBF" w:themeFill="background1" w:themeFillShade="BF"/>
            <w:vAlign w:val="center"/>
          </w:tcPr>
          <w:p w14:paraId="14C29133"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p>
        </w:tc>
        <w:tc>
          <w:tcPr>
            <w:tcW w:w="1456" w:type="pct"/>
            <w:vAlign w:val="center"/>
          </w:tcPr>
          <w:p w14:paraId="07490109"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sz w:val="18"/>
                <w:szCs w:val="18"/>
                <w:rtl/>
                <w:lang w:bidi="ar-EG"/>
              </w:rPr>
            </w:pPr>
            <w:r w:rsidRPr="00712EA4">
              <w:rPr>
                <w:rFonts w:asciiTheme="majorBidi" w:eastAsia="Times New Roman" w:hAnsiTheme="majorBidi" w:cstheme="majorBidi"/>
                <w:sz w:val="18"/>
                <w:szCs w:val="18"/>
                <w:rtl/>
                <w:lang w:bidi="ar-EG"/>
              </w:rPr>
              <w:t>≤</w:t>
            </w:r>
            <w:r w:rsidRPr="00712EA4">
              <w:rPr>
                <w:rFonts w:asciiTheme="majorBidi" w:eastAsia="Times New Roman" w:hAnsiTheme="majorBidi" w:cstheme="majorBidi"/>
                <w:sz w:val="18"/>
                <w:szCs w:val="18"/>
                <w:lang w:bidi="ar-EG"/>
              </w:rPr>
              <w:t>10 years</w:t>
            </w:r>
          </w:p>
        </w:tc>
        <w:tc>
          <w:tcPr>
            <w:tcW w:w="669" w:type="pct"/>
            <w:vAlign w:val="center"/>
          </w:tcPr>
          <w:p w14:paraId="16B96FE4" w14:textId="77777777" w:rsidR="00141063" w:rsidRPr="00712EA4" w:rsidRDefault="00141063" w:rsidP="00893CC7">
            <w:pPr>
              <w:tabs>
                <w:tab w:val="left" w:pos="1102"/>
              </w:tabs>
              <w:bidi w:val="0"/>
              <w:ind w:left="-90"/>
              <w:contextualSpacing/>
              <w:jc w:val="center"/>
              <w:rPr>
                <w:rFonts w:asciiTheme="majorBidi" w:eastAsia="Times New Roman" w:hAnsiTheme="majorBidi" w:cstheme="majorBidi"/>
                <w:b/>
                <w:bCs/>
                <w:sz w:val="18"/>
                <w:szCs w:val="18"/>
                <w:rtl/>
                <w:lang w:bidi="ar-EG"/>
              </w:rPr>
            </w:pPr>
            <w:r w:rsidRPr="00712EA4">
              <w:rPr>
                <w:rFonts w:asciiTheme="majorBidi" w:eastAsia="Times New Roman" w:hAnsiTheme="majorBidi" w:cstheme="majorBidi"/>
                <w:b/>
                <w:bCs/>
                <w:sz w:val="18"/>
                <w:szCs w:val="18"/>
                <w:lang w:bidi="ar-EG"/>
              </w:rPr>
              <w:t>50</w:t>
            </w:r>
          </w:p>
        </w:tc>
      </w:tr>
    </w:tbl>
    <w:p w14:paraId="0BF0FFA6" w14:textId="77777777" w:rsidR="00DC49B0" w:rsidRDefault="00DC49B0" w:rsidP="00893CC7">
      <w:pPr>
        <w:autoSpaceDE w:val="0"/>
        <w:autoSpaceDN w:val="0"/>
        <w:bidi w:val="0"/>
        <w:adjustRightInd w:val="0"/>
        <w:spacing w:after="0" w:line="240" w:lineRule="auto"/>
        <w:ind w:left="-90"/>
        <w:contextualSpacing/>
        <w:jc w:val="both"/>
        <w:rPr>
          <w:rFonts w:asciiTheme="majorBidi" w:hAnsiTheme="majorBidi" w:cstheme="majorBidi"/>
        </w:rPr>
      </w:pPr>
    </w:p>
    <w:p w14:paraId="038981E1" w14:textId="7D283E75" w:rsidR="008C60E0" w:rsidRPr="00893CC7" w:rsidRDefault="00786C89" w:rsidP="008D5EF2">
      <w:pPr>
        <w:autoSpaceDE w:val="0"/>
        <w:autoSpaceDN w:val="0"/>
        <w:bidi w:val="0"/>
        <w:adjustRightInd w:val="0"/>
        <w:spacing w:after="0" w:line="240" w:lineRule="auto"/>
        <w:ind w:left="-90" w:firstLine="540"/>
        <w:contextualSpacing/>
        <w:jc w:val="both"/>
        <w:rPr>
          <w:rFonts w:asciiTheme="majorBidi" w:eastAsia="Arial" w:hAnsiTheme="majorBidi" w:cstheme="majorBidi"/>
        </w:rPr>
      </w:pPr>
      <w:r w:rsidRPr="00893CC7">
        <w:rPr>
          <w:rFonts w:asciiTheme="majorBidi" w:hAnsiTheme="majorBidi" w:cstheme="majorBidi"/>
        </w:rPr>
        <w:lastRenderedPageBreak/>
        <w:t xml:space="preserve">MRI CSF flowmetry </w:t>
      </w:r>
      <w:r w:rsidR="008C60E0" w:rsidRPr="00893CC7">
        <w:rPr>
          <w:rFonts w:asciiTheme="majorBidi" w:eastAsia="Arial" w:hAnsiTheme="majorBidi" w:cstheme="majorBidi"/>
        </w:rPr>
        <w:t xml:space="preserve">done using sagittal 3D heavy T2 sequences including 3D-CISS </w:t>
      </w:r>
      <w:r w:rsidR="00A517B2" w:rsidRPr="00893CC7">
        <w:rPr>
          <w:rFonts w:asciiTheme="majorBidi" w:eastAsia="Arial" w:hAnsiTheme="majorBidi" w:cstheme="majorBidi"/>
        </w:rPr>
        <w:t xml:space="preserve">(constructive interference in steady-state), SPACE (sampling perfection with application-optimized contrasts using different flip angle evolution) </w:t>
      </w:r>
      <w:r w:rsidR="008C60E0" w:rsidRPr="00893CC7">
        <w:rPr>
          <w:rFonts w:asciiTheme="majorBidi" w:eastAsia="Arial" w:hAnsiTheme="majorBidi" w:cstheme="majorBidi"/>
        </w:rPr>
        <w:t>with constant angl</w:t>
      </w:r>
      <w:r w:rsidR="00A517B2" w:rsidRPr="00893CC7">
        <w:rPr>
          <w:rFonts w:asciiTheme="majorBidi" w:eastAsia="Arial" w:hAnsiTheme="majorBidi" w:cstheme="majorBidi"/>
        </w:rPr>
        <w:t>e and SPACE with variable angle</w:t>
      </w:r>
      <w:r w:rsidR="008748D7" w:rsidRPr="00893CC7">
        <w:rPr>
          <w:rFonts w:asciiTheme="majorBidi" w:eastAsia="Arial" w:hAnsiTheme="majorBidi" w:cstheme="majorBidi"/>
        </w:rPr>
        <w:t>, 3D heavily T2W sequences have been accepted to provide morphologic data regarding CSF pathways, It allows good visualization of the cerebral aqueduct and demonstrates the underlying cause of the obstructive pathology also all ventricles assessment including third ventricle floor</w:t>
      </w:r>
      <w:r w:rsidR="00C40298" w:rsidRPr="00893CC7">
        <w:rPr>
          <w:rFonts w:asciiTheme="majorBidi" w:eastAsia="Arial" w:hAnsiTheme="majorBidi" w:cstheme="majorBidi"/>
        </w:rPr>
        <w:t xml:space="preserve">. </w:t>
      </w:r>
      <w:r w:rsidR="00BD3096" w:rsidRPr="00893CC7">
        <w:rPr>
          <w:rFonts w:asciiTheme="majorBidi" w:eastAsia="Arial" w:hAnsiTheme="majorBidi" w:cstheme="majorBidi"/>
        </w:rPr>
        <w:t>For</w:t>
      </w:r>
      <w:r w:rsidR="008748D7" w:rsidRPr="00893CC7">
        <w:rPr>
          <w:rFonts w:asciiTheme="majorBidi" w:eastAsia="Arial" w:hAnsiTheme="majorBidi" w:cstheme="majorBidi"/>
        </w:rPr>
        <w:t xml:space="preserve"> </w:t>
      </w:r>
      <w:r w:rsidR="00C40298" w:rsidRPr="00893CC7">
        <w:rPr>
          <w:rFonts w:asciiTheme="majorBidi" w:eastAsia="Arial" w:hAnsiTheme="majorBidi" w:cstheme="majorBidi"/>
        </w:rPr>
        <w:t xml:space="preserve">phase-contrast MR </w:t>
      </w:r>
      <w:r w:rsidR="008C60E0" w:rsidRPr="00893CC7">
        <w:rPr>
          <w:rFonts w:asciiTheme="majorBidi" w:eastAsia="Arial" w:hAnsiTheme="majorBidi" w:cstheme="majorBidi"/>
        </w:rPr>
        <w:t>imaging</w:t>
      </w:r>
      <w:r w:rsidR="00C40298" w:rsidRPr="00893CC7">
        <w:rPr>
          <w:rFonts w:asciiTheme="majorBidi" w:eastAsia="Arial" w:hAnsiTheme="majorBidi" w:cstheme="majorBidi"/>
        </w:rPr>
        <w:t xml:space="preserve">, </w:t>
      </w:r>
      <w:r w:rsidR="00BD3096" w:rsidRPr="00893CC7">
        <w:rPr>
          <w:rFonts w:asciiTheme="majorBidi" w:eastAsia="Arial" w:hAnsiTheme="majorBidi" w:cstheme="majorBidi"/>
        </w:rPr>
        <w:t>two imaging techniques were applied: Axial for quantification of CSF flow at aqu</w:t>
      </w:r>
      <w:r w:rsidR="00542C32" w:rsidRPr="00893CC7">
        <w:rPr>
          <w:rFonts w:asciiTheme="majorBidi" w:eastAsia="Arial" w:hAnsiTheme="majorBidi" w:cstheme="majorBidi"/>
        </w:rPr>
        <w:t>e</w:t>
      </w:r>
      <w:r w:rsidR="00BD3096" w:rsidRPr="00893CC7">
        <w:rPr>
          <w:rFonts w:asciiTheme="majorBidi" w:eastAsia="Arial" w:hAnsiTheme="majorBidi" w:cstheme="majorBidi"/>
        </w:rPr>
        <w:t>duct and Sagittal for qualitative analysi</w:t>
      </w:r>
      <w:r w:rsidR="00A517B2" w:rsidRPr="00893CC7">
        <w:rPr>
          <w:rFonts w:asciiTheme="majorBidi" w:eastAsia="Arial" w:hAnsiTheme="majorBidi" w:cstheme="majorBidi"/>
        </w:rPr>
        <w:t xml:space="preserve">s and quantification of the </w:t>
      </w:r>
      <w:r w:rsidR="00BD3096" w:rsidRPr="00893CC7">
        <w:rPr>
          <w:rFonts w:asciiTheme="majorBidi" w:eastAsia="Arial" w:hAnsiTheme="majorBidi" w:cstheme="majorBidi"/>
        </w:rPr>
        <w:t>ventriculostomy</w:t>
      </w:r>
      <w:r w:rsidR="00C40298" w:rsidRPr="00893CC7">
        <w:rPr>
          <w:rFonts w:asciiTheme="majorBidi" w:eastAsia="Arial" w:hAnsiTheme="majorBidi" w:cstheme="majorBidi"/>
        </w:rPr>
        <w:t>.</w:t>
      </w:r>
    </w:p>
    <w:p w14:paraId="5765047B" w14:textId="77777777" w:rsidR="00786C89" w:rsidRPr="00893CC7" w:rsidRDefault="00786C89" w:rsidP="00893CC7">
      <w:pPr>
        <w:bidi w:val="0"/>
        <w:spacing w:after="0" w:line="240" w:lineRule="auto"/>
        <w:ind w:left="-90"/>
        <w:contextualSpacing/>
        <w:jc w:val="both"/>
        <w:rPr>
          <w:rFonts w:asciiTheme="majorBidi" w:hAnsiTheme="majorBidi" w:cstheme="majorBidi"/>
          <w:b/>
          <w:bCs/>
        </w:rPr>
      </w:pPr>
    </w:p>
    <w:p w14:paraId="4D4834F5" w14:textId="15396F06" w:rsidR="00E34AC1" w:rsidRPr="00893CC7" w:rsidRDefault="00E34AC1" w:rsidP="00893CC7">
      <w:pPr>
        <w:bidi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t>Ethical approval:</w:t>
      </w:r>
    </w:p>
    <w:p w14:paraId="662478E3" w14:textId="23EA55E1" w:rsidR="00E34AC1" w:rsidRPr="00893CC7" w:rsidRDefault="00E34AC1" w:rsidP="00893CC7">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rPr>
        <w:tab/>
      </w:r>
      <w:bookmarkStart w:id="6" w:name="_Hlk112846734"/>
      <w:r w:rsidR="00786C89" w:rsidRPr="00893CC7">
        <w:rPr>
          <w:rFonts w:asciiTheme="majorBidi" w:hAnsiTheme="majorBidi" w:cstheme="majorBidi"/>
          <w:b/>
          <w:bCs/>
          <w:lang w:bidi="ar-EG"/>
        </w:rPr>
        <w:t xml:space="preserve">This study was ethically approved by </w:t>
      </w:r>
      <w:bookmarkEnd w:id="6"/>
      <w:proofErr w:type="spellStart"/>
      <w:r w:rsidR="00786C89" w:rsidRPr="00893CC7">
        <w:rPr>
          <w:rFonts w:asciiTheme="majorBidi" w:hAnsiTheme="majorBidi" w:cstheme="majorBidi"/>
          <w:b/>
          <w:bCs/>
          <w:spacing w:val="-2"/>
        </w:rPr>
        <w:t>Benha</w:t>
      </w:r>
      <w:proofErr w:type="spellEnd"/>
      <w:r w:rsidR="00786C89" w:rsidRPr="00893CC7">
        <w:rPr>
          <w:rFonts w:asciiTheme="majorBidi" w:hAnsiTheme="majorBidi" w:cstheme="majorBidi"/>
          <w:b/>
          <w:bCs/>
          <w:spacing w:val="-2"/>
        </w:rPr>
        <w:t xml:space="preserve"> University's Research Ethics Committee</w:t>
      </w:r>
      <w:r w:rsidR="00786C89" w:rsidRPr="00893CC7">
        <w:rPr>
          <w:rFonts w:asciiTheme="majorBidi" w:hAnsiTheme="majorBidi" w:cstheme="majorBidi"/>
          <w:b/>
          <w:bCs/>
        </w:rPr>
        <w:t xml:space="preserve"> </w:t>
      </w:r>
      <w:r w:rsidRPr="00893CC7">
        <w:rPr>
          <w:rFonts w:asciiTheme="majorBidi" w:hAnsiTheme="majorBidi" w:cstheme="majorBidi"/>
          <w:b/>
          <w:bCs/>
        </w:rPr>
        <w:t>(REC). All procedures performed in studies involving human participants were under the ethical standards of the institutional and/or national research committee and with the 1964 Helsinki declaration and its later amendments or comparable ethical standards. Written informed consent was obtained from each parent of the participants after explaining all steps of this study.</w:t>
      </w:r>
    </w:p>
    <w:p w14:paraId="7FF3103B" w14:textId="77777777" w:rsidR="00786C89" w:rsidRPr="00893CC7" w:rsidRDefault="00786C89" w:rsidP="00893CC7">
      <w:pPr>
        <w:autoSpaceDE w:val="0"/>
        <w:autoSpaceDN w:val="0"/>
        <w:bidi w:val="0"/>
        <w:adjustRightInd w:val="0"/>
        <w:spacing w:after="0" w:line="240" w:lineRule="auto"/>
        <w:ind w:left="-90"/>
        <w:contextualSpacing/>
        <w:jc w:val="both"/>
        <w:rPr>
          <w:rFonts w:asciiTheme="majorBidi" w:hAnsiTheme="majorBidi" w:cstheme="majorBidi"/>
          <w:b/>
          <w:bCs/>
        </w:rPr>
      </w:pPr>
    </w:p>
    <w:p w14:paraId="203E8D29" w14:textId="43FCA2BA" w:rsidR="00E34AC1" w:rsidRPr="008D5EF2" w:rsidRDefault="00FF12A6" w:rsidP="00893CC7">
      <w:pPr>
        <w:autoSpaceDE w:val="0"/>
        <w:autoSpaceDN w:val="0"/>
        <w:bidi w:val="0"/>
        <w:adjustRightInd w:val="0"/>
        <w:spacing w:after="0" w:line="240" w:lineRule="auto"/>
        <w:ind w:left="-90"/>
        <w:contextualSpacing/>
        <w:jc w:val="both"/>
        <w:rPr>
          <w:rFonts w:asciiTheme="majorBidi" w:hAnsiTheme="majorBidi" w:cstheme="majorBidi"/>
          <w:b/>
          <w:bCs/>
          <w:i/>
          <w:iCs/>
        </w:rPr>
      </w:pPr>
      <w:r w:rsidRPr="008D5EF2">
        <w:rPr>
          <w:rFonts w:asciiTheme="majorBidi" w:hAnsiTheme="majorBidi" w:cstheme="majorBidi"/>
          <w:b/>
          <w:bCs/>
          <w:i/>
          <w:iCs/>
        </w:rPr>
        <w:t>Statistical analysis</w:t>
      </w:r>
    </w:p>
    <w:p w14:paraId="1ABA1891" w14:textId="77777777" w:rsidR="00981635" w:rsidRPr="00893CC7" w:rsidRDefault="00981635" w:rsidP="008D5EF2">
      <w:pPr>
        <w:autoSpaceDE w:val="0"/>
        <w:autoSpaceDN w:val="0"/>
        <w:bidi w:val="0"/>
        <w:adjustRightInd w:val="0"/>
        <w:spacing w:after="0" w:line="240" w:lineRule="auto"/>
        <w:ind w:left="-90" w:firstLine="450"/>
        <w:contextualSpacing/>
        <w:jc w:val="both"/>
        <w:rPr>
          <w:rFonts w:asciiTheme="majorBidi" w:hAnsiTheme="majorBidi" w:cstheme="majorBidi"/>
        </w:rPr>
      </w:pPr>
      <w:r w:rsidRPr="00893CC7">
        <w:rPr>
          <w:rFonts w:asciiTheme="majorBidi" w:hAnsiTheme="majorBidi" w:cstheme="majorBidi"/>
        </w:rPr>
        <w:t>The data</w:t>
      </w:r>
      <w:r w:rsidR="008748D7" w:rsidRPr="00893CC7">
        <w:rPr>
          <w:rFonts w:asciiTheme="majorBidi" w:hAnsiTheme="majorBidi" w:cstheme="majorBidi"/>
        </w:rPr>
        <w:t xml:space="preserve"> </w:t>
      </w:r>
      <w:r w:rsidRPr="00893CC7">
        <w:rPr>
          <w:rFonts w:asciiTheme="majorBidi" w:hAnsiTheme="majorBidi" w:cstheme="majorBidi"/>
        </w:rPr>
        <w:t>was analyzed by SPSS version 26. Frequency and</w:t>
      </w:r>
      <w:r w:rsidR="00570DB5" w:rsidRPr="00893CC7">
        <w:rPr>
          <w:rFonts w:asciiTheme="majorBidi" w:hAnsiTheme="majorBidi" w:cstheme="majorBidi"/>
        </w:rPr>
        <w:t xml:space="preserve"> </w:t>
      </w:r>
      <w:r w:rsidRPr="00893CC7">
        <w:rPr>
          <w:rFonts w:asciiTheme="majorBidi" w:hAnsiTheme="majorBidi" w:cstheme="majorBidi"/>
        </w:rPr>
        <w:t>percentage was calculated for categorical</w:t>
      </w:r>
      <w:r w:rsidR="00570DB5" w:rsidRPr="00893CC7">
        <w:rPr>
          <w:rFonts w:asciiTheme="majorBidi" w:hAnsiTheme="majorBidi" w:cstheme="majorBidi"/>
        </w:rPr>
        <w:t xml:space="preserve"> </w:t>
      </w:r>
      <w:r w:rsidRPr="00893CC7">
        <w:rPr>
          <w:rFonts w:asciiTheme="majorBidi" w:hAnsiTheme="majorBidi" w:cstheme="majorBidi"/>
        </w:rPr>
        <w:t>variables</w:t>
      </w:r>
      <w:r w:rsidR="000423B3" w:rsidRPr="00893CC7">
        <w:rPr>
          <w:rFonts w:asciiTheme="majorBidi" w:hAnsiTheme="majorBidi" w:cstheme="majorBidi"/>
        </w:rPr>
        <w:t xml:space="preserve"> and analyzed using chi square and Fischer exact test</w:t>
      </w:r>
      <w:r w:rsidRPr="00893CC7">
        <w:rPr>
          <w:rFonts w:asciiTheme="majorBidi" w:hAnsiTheme="majorBidi" w:cstheme="majorBidi"/>
        </w:rPr>
        <w:t xml:space="preserve">. Mean </w:t>
      </w:r>
      <w:r w:rsidR="00FF12A6" w:rsidRPr="00893CC7">
        <w:rPr>
          <w:rFonts w:asciiTheme="majorBidi" w:hAnsiTheme="majorBidi" w:cstheme="majorBidi"/>
        </w:rPr>
        <w:t>±</w:t>
      </w:r>
      <w:r w:rsidRPr="00893CC7">
        <w:rPr>
          <w:rFonts w:asciiTheme="majorBidi" w:hAnsiTheme="majorBidi" w:cstheme="majorBidi"/>
        </w:rPr>
        <w:t xml:space="preserve"> SD</w:t>
      </w:r>
      <w:r w:rsidR="00570DB5" w:rsidRPr="00893CC7">
        <w:rPr>
          <w:rFonts w:asciiTheme="majorBidi" w:hAnsiTheme="majorBidi" w:cstheme="majorBidi"/>
        </w:rPr>
        <w:t xml:space="preserve"> and median (IQR) were</w:t>
      </w:r>
      <w:r w:rsidRPr="00893CC7">
        <w:rPr>
          <w:rFonts w:asciiTheme="majorBidi" w:hAnsiTheme="majorBidi" w:cstheme="majorBidi"/>
        </w:rPr>
        <w:t xml:space="preserve"> calculated for </w:t>
      </w:r>
      <w:r w:rsidR="00DC19D2" w:rsidRPr="00893CC7">
        <w:rPr>
          <w:rFonts w:asciiTheme="majorBidi" w:hAnsiTheme="majorBidi" w:cstheme="majorBidi"/>
        </w:rPr>
        <w:t>quantitative data</w:t>
      </w:r>
      <w:r w:rsidRPr="00893CC7">
        <w:rPr>
          <w:rFonts w:asciiTheme="majorBidi" w:hAnsiTheme="majorBidi" w:cstheme="majorBidi"/>
        </w:rPr>
        <w:t>.</w:t>
      </w:r>
      <w:r w:rsidR="00570DB5" w:rsidRPr="00893CC7">
        <w:rPr>
          <w:rFonts w:asciiTheme="majorBidi" w:hAnsiTheme="majorBidi" w:cstheme="majorBidi"/>
        </w:rPr>
        <w:t xml:space="preserve"> </w:t>
      </w:r>
      <w:r w:rsidR="00557A40" w:rsidRPr="00893CC7">
        <w:rPr>
          <w:rFonts w:asciiTheme="majorBidi" w:hAnsiTheme="majorBidi" w:cstheme="majorBidi"/>
        </w:rPr>
        <w:t>Receiving operator characteristic (ROC) curve</w:t>
      </w:r>
      <w:r w:rsidR="00D3555F" w:rsidRPr="00893CC7">
        <w:rPr>
          <w:rFonts w:asciiTheme="majorBidi" w:hAnsiTheme="majorBidi" w:cstheme="majorBidi"/>
        </w:rPr>
        <w:t xml:space="preserve"> was used</w:t>
      </w:r>
      <w:r w:rsidR="00DC19D2" w:rsidRPr="00893CC7">
        <w:rPr>
          <w:rFonts w:asciiTheme="majorBidi" w:hAnsiTheme="majorBidi" w:cstheme="majorBidi"/>
        </w:rPr>
        <w:t xml:space="preserve"> to detect validity of age and ETVSS</w:t>
      </w:r>
      <w:r w:rsidR="00D3555F" w:rsidRPr="00893CC7">
        <w:rPr>
          <w:rFonts w:asciiTheme="majorBidi" w:hAnsiTheme="majorBidi" w:cstheme="majorBidi"/>
        </w:rPr>
        <w:t>.</w:t>
      </w:r>
      <w:r w:rsidR="0047128A" w:rsidRPr="00893CC7">
        <w:rPr>
          <w:rFonts w:asciiTheme="majorBidi" w:hAnsiTheme="majorBidi" w:cstheme="majorBidi"/>
        </w:rPr>
        <w:t xml:space="preserve"> Statistical significance was accepted at P value ≤0.05</w:t>
      </w:r>
      <w:r w:rsidR="00EE37BE" w:rsidRPr="00893CC7">
        <w:rPr>
          <w:rFonts w:asciiTheme="majorBidi" w:hAnsiTheme="majorBidi" w:cstheme="majorBidi"/>
        </w:rPr>
        <w:t xml:space="preserve">with ˂0.01 was highly significant </w:t>
      </w:r>
      <w:r w:rsidR="00DC19D2" w:rsidRPr="00893CC7">
        <w:rPr>
          <w:rFonts w:asciiTheme="majorBidi" w:hAnsiTheme="majorBidi" w:cstheme="majorBidi"/>
        </w:rPr>
        <w:t>while a P value &gt;</w:t>
      </w:r>
      <w:r w:rsidR="0047128A" w:rsidRPr="00893CC7">
        <w:rPr>
          <w:rFonts w:asciiTheme="majorBidi" w:hAnsiTheme="majorBidi" w:cstheme="majorBidi"/>
        </w:rPr>
        <w:t>0.05 was considered insignificant.</w:t>
      </w:r>
    </w:p>
    <w:p w14:paraId="6DF45A62" w14:textId="77777777" w:rsidR="00786C89" w:rsidRPr="00893CC7" w:rsidRDefault="00786C89" w:rsidP="00893CC7">
      <w:pPr>
        <w:bidi w:val="0"/>
        <w:spacing w:after="0" w:line="240" w:lineRule="auto"/>
        <w:ind w:left="-90"/>
        <w:contextualSpacing/>
        <w:jc w:val="both"/>
        <w:rPr>
          <w:rFonts w:asciiTheme="majorBidi" w:hAnsiTheme="majorBidi" w:cstheme="majorBidi"/>
          <w:b/>
          <w:bCs/>
        </w:rPr>
      </w:pPr>
    </w:p>
    <w:p w14:paraId="704D2EC4" w14:textId="1EDBB67B" w:rsidR="00981635" w:rsidRPr="00893CC7" w:rsidRDefault="001D3096" w:rsidP="00893CC7">
      <w:pPr>
        <w:bidi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t>RESULTS</w:t>
      </w:r>
    </w:p>
    <w:p w14:paraId="5C0808F7" w14:textId="4626F339" w:rsidR="0091211D" w:rsidRPr="00893CC7" w:rsidRDefault="00FA319B"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r w:rsidRPr="00893CC7">
        <w:rPr>
          <w:rFonts w:asciiTheme="majorBidi" w:hAnsiTheme="majorBidi" w:cstheme="majorBidi"/>
        </w:rPr>
        <w:t>Sixty one patients were operated on during this study period, with an age range of 3 to 120 months. The median (IQR) was 13.0 (5.5-24) with a sex distribution of 34 males (55.7%) and 27 females (44.3%) as in table 2. Previous VP shunting was done in 15 patients (24.6%). Vomiting was the most common presentation in 40 patients (65.6%). Head circumference had a mean of 47.97 cm with a SD of 5.16. ETV surgery outcome: 25 patients (41%) were in the failed group with a subsequent surgical procedure, while 36 patie</w:t>
      </w:r>
      <w:r w:rsidR="003D39A8" w:rsidRPr="00893CC7">
        <w:rPr>
          <w:rFonts w:asciiTheme="majorBidi" w:hAnsiTheme="majorBidi" w:cstheme="majorBidi"/>
        </w:rPr>
        <w:t>nts (59%) were in the succeed</w:t>
      </w:r>
      <w:r w:rsidRPr="00893CC7">
        <w:rPr>
          <w:rFonts w:asciiTheme="majorBidi" w:hAnsiTheme="majorBidi" w:cstheme="majorBidi"/>
        </w:rPr>
        <w:t xml:space="preserve"> group</w:t>
      </w:r>
      <w:r w:rsidR="00786C89" w:rsidRPr="00893CC7">
        <w:rPr>
          <w:rFonts w:asciiTheme="majorBidi" w:hAnsiTheme="majorBidi" w:cstheme="majorBidi"/>
        </w:rPr>
        <w:t xml:space="preserve"> (table 2)</w:t>
      </w:r>
      <w:r w:rsidRPr="00893CC7">
        <w:rPr>
          <w:rFonts w:asciiTheme="majorBidi" w:hAnsiTheme="majorBidi" w:cstheme="majorBidi"/>
        </w:rPr>
        <w:t>.</w:t>
      </w:r>
    </w:p>
    <w:p w14:paraId="416A6F27" w14:textId="28E71251" w:rsidR="00786C89" w:rsidRDefault="00786C89"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p>
    <w:p w14:paraId="43B679A1" w14:textId="20CA1F2F" w:rsidR="00DC49B0" w:rsidRDefault="00DC49B0"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p>
    <w:p w14:paraId="051B0A52" w14:textId="7967A0C3" w:rsidR="008D5EF2" w:rsidRDefault="008D5EF2"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p>
    <w:p w14:paraId="178F42CB" w14:textId="6E02133A" w:rsidR="008D5EF2" w:rsidRDefault="008D5EF2"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p>
    <w:p w14:paraId="60A87BB9" w14:textId="3A9F5886" w:rsidR="008D5EF2" w:rsidRDefault="008D5EF2"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p>
    <w:p w14:paraId="0E13F13D" w14:textId="77777777" w:rsidR="008D5EF2" w:rsidRDefault="008D5EF2" w:rsidP="008D5EF2">
      <w:pPr>
        <w:tabs>
          <w:tab w:val="left" w:pos="1102"/>
        </w:tabs>
        <w:bidi w:val="0"/>
        <w:spacing w:after="0" w:line="240" w:lineRule="auto"/>
        <w:ind w:left="-90" w:firstLine="540"/>
        <w:contextualSpacing/>
        <w:jc w:val="both"/>
        <w:rPr>
          <w:rFonts w:asciiTheme="majorBidi" w:eastAsia="Times New Roman" w:hAnsiTheme="majorBidi" w:cstheme="majorBidi"/>
          <w:b/>
          <w:bCs/>
          <w:lang w:bidi="ar-EG"/>
        </w:rPr>
      </w:pPr>
    </w:p>
    <w:p w14:paraId="1BAEAD2B" w14:textId="1735FB07" w:rsidR="00DC49B0" w:rsidRDefault="00DC49B0" w:rsidP="00DC49B0">
      <w:pPr>
        <w:tabs>
          <w:tab w:val="left" w:pos="1102"/>
        </w:tabs>
        <w:bidi w:val="0"/>
        <w:spacing w:after="0" w:line="240" w:lineRule="auto"/>
        <w:ind w:left="-90"/>
        <w:contextualSpacing/>
        <w:jc w:val="both"/>
        <w:rPr>
          <w:rFonts w:asciiTheme="majorBidi" w:eastAsia="Times New Roman" w:hAnsiTheme="majorBidi" w:cstheme="majorBidi"/>
          <w:b/>
          <w:bCs/>
          <w:lang w:bidi="ar-EG"/>
        </w:rPr>
      </w:pPr>
    </w:p>
    <w:p w14:paraId="0C20E1C7" w14:textId="648251FA" w:rsidR="00DC49B0" w:rsidRDefault="00DC49B0" w:rsidP="00DC49B0">
      <w:pPr>
        <w:tabs>
          <w:tab w:val="left" w:pos="1102"/>
        </w:tabs>
        <w:bidi w:val="0"/>
        <w:spacing w:after="0" w:line="240" w:lineRule="auto"/>
        <w:ind w:left="-90"/>
        <w:contextualSpacing/>
        <w:jc w:val="both"/>
        <w:rPr>
          <w:rFonts w:asciiTheme="majorBidi" w:eastAsia="Times New Roman" w:hAnsiTheme="majorBidi" w:cstheme="majorBidi"/>
          <w:b/>
          <w:bCs/>
          <w:lang w:bidi="ar-EG"/>
        </w:rPr>
      </w:pPr>
    </w:p>
    <w:p w14:paraId="3B4CDDFF" w14:textId="5F4DA972" w:rsidR="0091211D" w:rsidRPr="00893CC7" w:rsidRDefault="0091211D" w:rsidP="00893CC7">
      <w:pPr>
        <w:tabs>
          <w:tab w:val="left" w:pos="1102"/>
        </w:tabs>
        <w:bidi w:val="0"/>
        <w:spacing w:after="0" w:line="240" w:lineRule="auto"/>
        <w:ind w:left="-90"/>
        <w:contextualSpacing/>
        <w:jc w:val="both"/>
        <w:rPr>
          <w:rFonts w:asciiTheme="majorBidi" w:eastAsia="Times New Roman" w:hAnsiTheme="majorBidi" w:cstheme="majorBidi"/>
          <w:rtl/>
          <w:lang w:bidi="ar-EG"/>
        </w:rPr>
      </w:pPr>
      <w:r w:rsidRPr="00893CC7">
        <w:rPr>
          <w:rFonts w:asciiTheme="majorBidi" w:eastAsia="Times New Roman" w:hAnsiTheme="majorBidi" w:cstheme="majorBidi"/>
          <w:b/>
          <w:bCs/>
          <w:lang w:bidi="ar-EG"/>
        </w:rPr>
        <w:lastRenderedPageBreak/>
        <w:t>Table (2)</w:t>
      </w:r>
      <w:r w:rsidRPr="00893CC7">
        <w:rPr>
          <w:rFonts w:asciiTheme="majorBidi" w:eastAsia="Times New Roman" w:hAnsiTheme="majorBidi" w:cstheme="majorBidi"/>
          <w:lang w:bidi="ar-EG"/>
        </w:rPr>
        <w:t>: Descriptive data of the studied group</w:t>
      </w:r>
    </w:p>
    <w:tbl>
      <w:tblPr>
        <w:tblStyle w:val="TableGrid11"/>
        <w:tblW w:w="5000" w:type="pct"/>
        <w:tblLook w:val="04A0" w:firstRow="1" w:lastRow="0" w:firstColumn="1" w:lastColumn="0" w:noHBand="0" w:noVBand="1"/>
      </w:tblPr>
      <w:tblGrid>
        <w:gridCol w:w="2443"/>
        <w:gridCol w:w="1244"/>
        <w:gridCol w:w="1409"/>
      </w:tblGrid>
      <w:tr w:rsidR="00F04AB5" w:rsidRPr="00F04AB5" w14:paraId="09919B30" w14:textId="77777777" w:rsidTr="008D5EF2">
        <w:trPr>
          <w:trHeight w:val="643"/>
        </w:trPr>
        <w:tc>
          <w:tcPr>
            <w:tcW w:w="2397" w:type="pct"/>
            <w:shd w:val="clear" w:color="auto" w:fill="8DB3E2" w:themeFill="text2" w:themeFillTint="66"/>
            <w:vAlign w:val="center"/>
          </w:tcPr>
          <w:p w14:paraId="0EED598E" w14:textId="77777777" w:rsidR="0091211D" w:rsidRPr="00F04AB5" w:rsidRDefault="0091211D" w:rsidP="00893CC7">
            <w:pPr>
              <w:tabs>
                <w:tab w:val="left" w:pos="1095"/>
              </w:tabs>
              <w:bidi w:val="0"/>
              <w:ind w:left="-90"/>
              <w:contextualSpacing/>
              <w:jc w:val="center"/>
              <w:rPr>
                <w:rFonts w:asciiTheme="majorBidi" w:hAnsiTheme="majorBidi" w:cstheme="majorBidi"/>
                <w:b/>
                <w:bCs/>
              </w:rPr>
            </w:pPr>
          </w:p>
        </w:tc>
        <w:tc>
          <w:tcPr>
            <w:tcW w:w="1221" w:type="pct"/>
            <w:shd w:val="clear" w:color="auto" w:fill="8DB3E2" w:themeFill="text2" w:themeFillTint="66"/>
            <w:vAlign w:val="center"/>
          </w:tcPr>
          <w:p w14:paraId="42914EDD" w14:textId="77777777" w:rsidR="0091211D" w:rsidRPr="00F04AB5" w:rsidRDefault="0091211D" w:rsidP="00893CC7">
            <w:pPr>
              <w:tabs>
                <w:tab w:val="left" w:pos="1095"/>
              </w:tabs>
              <w:bidi w:val="0"/>
              <w:ind w:left="-90"/>
              <w:contextualSpacing/>
              <w:jc w:val="center"/>
              <w:rPr>
                <w:rFonts w:asciiTheme="majorBidi" w:hAnsiTheme="majorBidi" w:cstheme="majorBidi"/>
                <w:b/>
                <w:bCs/>
              </w:rPr>
            </w:pPr>
            <w:r w:rsidRPr="00F04AB5">
              <w:rPr>
                <w:rFonts w:asciiTheme="majorBidi" w:hAnsiTheme="majorBidi" w:cstheme="majorBidi"/>
                <w:b/>
                <w:bCs/>
              </w:rPr>
              <w:t>No (61)</w:t>
            </w:r>
          </w:p>
        </w:tc>
        <w:tc>
          <w:tcPr>
            <w:tcW w:w="1382" w:type="pct"/>
            <w:shd w:val="clear" w:color="auto" w:fill="8DB3E2" w:themeFill="text2" w:themeFillTint="66"/>
            <w:vAlign w:val="center"/>
          </w:tcPr>
          <w:p w14:paraId="5B8B498D" w14:textId="77777777" w:rsidR="0091211D" w:rsidRPr="00F04AB5" w:rsidRDefault="0091211D" w:rsidP="00893CC7">
            <w:pPr>
              <w:tabs>
                <w:tab w:val="left" w:pos="1095"/>
              </w:tabs>
              <w:bidi w:val="0"/>
              <w:ind w:left="-90"/>
              <w:contextualSpacing/>
              <w:jc w:val="center"/>
              <w:rPr>
                <w:rFonts w:asciiTheme="majorBidi" w:hAnsiTheme="majorBidi" w:cstheme="majorBidi"/>
                <w:b/>
                <w:bCs/>
              </w:rPr>
            </w:pPr>
            <w:r w:rsidRPr="00F04AB5">
              <w:rPr>
                <w:rFonts w:asciiTheme="majorBidi" w:hAnsiTheme="majorBidi" w:cstheme="majorBidi"/>
                <w:b/>
                <w:bCs/>
              </w:rPr>
              <w:t>%</w:t>
            </w:r>
          </w:p>
        </w:tc>
      </w:tr>
      <w:tr w:rsidR="00F04AB5" w:rsidRPr="00F04AB5" w14:paraId="4DFBDD9F" w14:textId="77777777" w:rsidTr="008D5EF2">
        <w:trPr>
          <w:trHeight w:val="357"/>
        </w:trPr>
        <w:tc>
          <w:tcPr>
            <w:tcW w:w="2397" w:type="pct"/>
          </w:tcPr>
          <w:p w14:paraId="31FB48AB"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Sex</w:t>
            </w:r>
          </w:p>
          <w:p w14:paraId="101FA5DC"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Male </w:t>
            </w:r>
          </w:p>
          <w:p w14:paraId="292AA551"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Female </w:t>
            </w:r>
          </w:p>
        </w:tc>
        <w:tc>
          <w:tcPr>
            <w:tcW w:w="1221" w:type="pct"/>
          </w:tcPr>
          <w:p w14:paraId="6414D756"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0E95DFF4"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34</w:t>
            </w:r>
          </w:p>
          <w:p w14:paraId="26BD41B9"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27</w:t>
            </w:r>
          </w:p>
        </w:tc>
        <w:tc>
          <w:tcPr>
            <w:tcW w:w="1382" w:type="pct"/>
          </w:tcPr>
          <w:p w14:paraId="458F24E2"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1F86C14E"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55.7</w:t>
            </w:r>
          </w:p>
          <w:p w14:paraId="0FB28097"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44.3</w:t>
            </w:r>
          </w:p>
        </w:tc>
      </w:tr>
      <w:tr w:rsidR="00F04AB5" w:rsidRPr="00F04AB5" w14:paraId="1936A44F" w14:textId="77777777" w:rsidTr="008D5EF2">
        <w:tc>
          <w:tcPr>
            <w:tcW w:w="2397" w:type="pct"/>
          </w:tcPr>
          <w:p w14:paraId="52720283"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 xml:space="preserve">Age / month  </w:t>
            </w:r>
          </w:p>
          <w:p w14:paraId="7AD74F0D"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Mean ±SD (range)</w:t>
            </w:r>
          </w:p>
          <w:p w14:paraId="3100A268"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Median (IQR)</w:t>
            </w:r>
          </w:p>
        </w:tc>
        <w:tc>
          <w:tcPr>
            <w:tcW w:w="2603" w:type="pct"/>
            <w:gridSpan w:val="2"/>
          </w:tcPr>
          <w:p w14:paraId="00632CDA"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77BC5C17"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23.61±26.68 (3-120)</w:t>
            </w:r>
          </w:p>
          <w:p w14:paraId="1025E7B4"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13.0 (5.5-24.0)</w:t>
            </w:r>
          </w:p>
        </w:tc>
      </w:tr>
      <w:tr w:rsidR="00F04AB5" w:rsidRPr="00F04AB5" w14:paraId="4F4DE5C8" w14:textId="77777777" w:rsidTr="008D5EF2">
        <w:tc>
          <w:tcPr>
            <w:tcW w:w="2397" w:type="pct"/>
          </w:tcPr>
          <w:p w14:paraId="604A1BDA"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 xml:space="preserve">Previous VP shunt </w:t>
            </w:r>
          </w:p>
          <w:p w14:paraId="161B5A08"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Yes</w:t>
            </w:r>
          </w:p>
          <w:p w14:paraId="3259A499"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No </w:t>
            </w:r>
          </w:p>
        </w:tc>
        <w:tc>
          <w:tcPr>
            <w:tcW w:w="1221" w:type="pct"/>
          </w:tcPr>
          <w:p w14:paraId="340C4432"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55A0F7FF"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15</w:t>
            </w:r>
          </w:p>
          <w:p w14:paraId="1B56D691"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46</w:t>
            </w:r>
          </w:p>
        </w:tc>
        <w:tc>
          <w:tcPr>
            <w:tcW w:w="1382" w:type="pct"/>
          </w:tcPr>
          <w:p w14:paraId="6D7245D9"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53EE997B"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24.6</w:t>
            </w:r>
          </w:p>
          <w:p w14:paraId="0382E312"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75.4</w:t>
            </w:r>
          </w:p>
        </w:tc>
      </w:tr>
      <w:tr w:rsidR="00F04AB5" w:rsidRPr="00F04AB5" w14:paraId="5E698532" w14:textId="77777777" w:rsidTr="008D5EF2">
        <w:tc>
          <w:tcPr>
            <w:tcW w:w="2397" w:type="pct"/>
          </w:tcPr>
          <w:p w14:paraId="7A7504FE"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Vomiting pre-op</w:t>
            </w:r>
          </w:p>
          <w:p w14:paraId="764D6E38"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Yes </w:t>
            </w:r>
          </w:p>
          <w:p w14:paraId="138A548E"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No </w:t>
            </w:r>
          </w:p>
        </w:tc>
        <w:tc>
          <w:tcPr>
            <w:tcW w:w="1221" w:type="pct"/>
          </w:tcPr>
          <w:p w14:paraId="3CDA88F4"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26C4C96A"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40</w:t>
            </w:r>
          </w:p>
          <w:p w14:paraId="666FBA00"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21</w:t>
            </w:r>
          </w:p>
        </w:tc>
        <w:tc>
          <w:tcPr>
            <w:tcW w:w="1382" w:type="pct"/>
          </w:tcPr>
          <w:p w14:paraId="673F91AD"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0CC48779"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65.6</w:t>
            </w:r>
          </w:p>
          <w:p w14:paraId="6A8DD677"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34.4</w:t>
            </w:r>
          </w:p>
        </w:tc>
      </w:tr>
      <w:tr w:rsidR="00F04AB5" w:rsidRPr="00F04AB5" w14:paraId="6015541A" w14:textId="77777777" w:rsidTr="008D5EF2">
        <w:tc>
          <w:tcPr>
            <w:tcW w:w="2397" w:type="pct"/>
          </w:tcPr>
          <w:p w14:paraId="1127B392"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Fits pre-op</w:t>
            </w:r>
          </w:p>
          <w:p w14:paraId="3B20AACD"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Yes</w:t>
            </w:r>
          </w:p>
          <w:p w14:paraId="6F454E3D"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No </w:t>
            </w:r>
          </w:p>
        </w:tc>
        <w:tc>
          <w:tcPr>
            <w:tcW w:w="1221" w:type="pct"/>
          </w:tcPr>
          <w:p w14:paraId="50D77D36"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75EB4E9D"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19</w:t>
            </w:r>
          </w:p>
          <w:p w14:paraId="5F33E09C"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42</w:t>
            </w:r>
          </w:p>
        </w:tc>
        <w:tc>
          <w:tcPr>
            <w:tcW w:w="1382" w:type="pct"/>
          </w:tcPr>
          <w:p w14:paraId="643C9903"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03C6E7DA"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31.1</w:t>
            </w:r>
          </w:p>
          <w:p w14:paraId="00B94EEC"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68.9</w:t>
            </w:r>
          </w:p>
        </w:tc>
      </w:tr>
      <w:tr w:rsidR="00F04AB5" w:rsidRPr="00F04AB5" w14:paraId="585F6444" w14:textId="77777777" w:rsidTr="008D5EF2">
        <w:tc>
          <w:tcPr>
            <w:tcW w:w="2397" w:type="pct"/>
          </w:tcPr>
          <w:p w14:paraId="2D485545" w14:textId="38CA69A1" w:rsidR="0091211D" w:rsidRPr="00F04AB5" w:rsidRDefault="00106D6C"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 xml:space="preserve">Cranial </w:t>
            </w:r>
            <w:r w:rsidR="0091211D" w:rsidRPr="00F04AB5">
              <w:rPr>
                <w:rFonts w:asciiTheme="majorBidi" w:hAnsiTheme="majorBidi" w:cstheme="majorBidi"/>
                <w:b/>
                <w:bCs/>
              </w:rPr>
              <w:t xml:space="preserve">nerve affection </w:t>
            </w:r>
          </w:p>
          <w:p w14:paraId="4AFC059E"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Present</w:t>
            </w:r>
          </w:p>
          <w:p w14:paraId="4170582A"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Absent</w:t>
            </w:r>
          </w:p>
        </w:tc>
        <w:tc>
          <w:tcPr>
            <w:tcW w:w="1221" w:type="pct"/>
          </w:tcPr>
          <w:p w14:paraId="0DF30DF7"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544ED50E" w14:textId="77777777" w:rsidR="00106D6C" w:rsidRPr="00F04AB5" w:rsidRDefault="00106D6C" w:rsidP="00893CC7">
            <w:pPr>
              <w:tabs>
                <w:tab w:val="left" w:pos="1095"/>
              </w:tabs>
              <w:bidi w:val="0"/>
              <w:ind w:left="-90"/>
              <w:contextualSpacing/>
              <w:jc w:val="center"/>
              <w:rPr>
                <w:rFonts w:asciiTheme="majorBidi" w:hAnsiTheme="majorBidi" w:cstheme="majorBidi"/>
              </w:rPr>
            </w:pPr>
          </w:p>
          <w:p w14:paraId="406B73E1" w14:textId="77777777" w:rsidR="0091211D" w:rsidRPr="00F04AB5" w:rsidRDefault="0091211D" w:rsidP="00106D6C">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23</w:t>
            </w:r>
          </w:p>
          <w:p w14:paraId="75494C96"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38</w:t>
            </w:r>
          </w:p>
        </w:tc>
        <w:tc>
          <w:tcPr>
            <w:tcW w:w="1382" w:type="pct"/>
          </w:tcPr>
          <w:p w14:paraId="180C0C22"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6F505ABE" w14:textId="77777777" w:rsidR="00106D6C" w:rsidRPr="00F04AB5" w:rsidRDefault="00106D6C" w:rsidP="00893CC7">
            <w:pPr>
              <w:tabs>
                <w:tab w:val="left" w:pos="1095"/>
              </w:tabs>
              <w:bidi w:val="0"/>
              <w:ind w:left="-90"/>
              <w:contextualSpacing/>
              <w:jc w:val="center"/>
              <w:rPr>
                <w:rFonts w:asciiTheme="majorBidi" w:hAnsiTheme="majorBidi" w:cstheme="majorBidi"/>
              </w:rPr>
            </w:pPr>
          </w:p>
          <w:p w14:paraId="213A2EB9" w14:textId="77777777" w:rsidR="0091211D" w:rsidRPr="00F04AB5" w:rsidRDefault="0091211D" w:rsidP="00106D6C">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37.7</w:t>
            </w:r>
          </w:p>
          <w:p w14:paraId="501F35CA"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62.3</w:t>
            </w:r>
          </w:p>
        </w:tc>
      </w:tr>
      <w:tr w:rsidR="00F04AB5" w:rsidRPr="00F04AB5" w14:paraId="5DA202B8" w14:textId="77777777" w:rsidTr="008D5EF2">
        <w:tc>
          <w:tcPr>
            <w:tcW w:w="2397" w:type="pct"/>
          </w:tcPr>
          <w:p w14:paraId="5E967565"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 xml:space="preserve">Head circumference </w:t>
            </w:r>
          </w:p>
          <w:p w14:paraId="4D2284B9"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Mean ±SD (range)</w:t>
            </w:r>
          </w:p>
        </w:tc>
        <w:tc>
          <w:tcPr>
            <w:tcW w:w="2603" w:type="pct"/>
            <w:gridSpan w:val="2"/>
          </w:tcPr>
          <w:p w14:paraId="404A8FAA"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07763A2A"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47.97±5.16 (39-57)</w:t>
            </w:r>
          </w:p>
        </w:tc>
      </w:tr>
      <w:tr w:rsidR="00F04AB5" w:rsidRPr="00F04AB5" w14:paraId="4B1C97CC" w14:textId="77777777" w:rsidTr="008D5EF2">
        <w:tc>
          <w:tcPr>
            <w:tcW w:w="2397" w:type="pct"/>
          </w:tcPr>
          <w:p w14:paraId="2B4F4627"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Fontanel</w:t>
            </w:r>
          </w:p>
          <w:p w14:paraId="1B4322EF"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Open</w:t>
            </w:r>
          </w:p>
          <w:p w14:paraId="799FD95A"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 xml:space="preserve">Closed </w:t>
            </w:r>
          </w:p>
        </w:tc>
        <w:tc>
          <w:tcPr>
            <w:tcW w:w="1221" w:type="pct"/>
          </w:tcPr>
          <w:p w14:paraId="04624A2F"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49C4A38C"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22</w:t>
            </w:r>
          </w:p>
          <w:p w14:paraId="17C30DB9"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39</w:t>
            </w:r>
          </w:p>
        </w:tc>
        <w:tc>
          <w:tcPr>
            <w:tcW w:w="1382" w:type="pct"/>
          </w:tcPr>
          <w:p w14:paraId="30F24035"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58960E77"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36.1</w:t>
            </w:r>
          </w:p>
          <w:p w14:paraId="0FB5C393"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63.9</w:t>
            </w:r>
          </w:p>
        </w:tc>
      </w:tr>
      <w:tr w:rsidR="00F04AB5" w:rsidRPr="00F04AB5" w14:paraId="5025F9B1" w14:textId="77777777" w:rsidTr="008D5EF2">
        <w:tc>
          <w:tcPr>
            <w:tcW w:w="2397" w:type="pct"/>
          </w:tcPr>
          <w:p w14:paraId="22F84C32"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 xml:space="preserve">Delayed milestones </w:t>
            </w:r>
          </w:p>
          <w:p w14:paraId="2A8FE0E6"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Present</w:t>
            </w:r>
          </w:p>
          <w:p w14:paraId="6CB39D03"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Absent</w:t>
            </w:r>
          </w:p>
        </w:tc>
        <w:tc>
          <w:tcPr>
            <w:tcW w:w="1221" w:type="pct"/>
          </w:tcPr>
          <w:p w14:paraId="419B648A"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016CE411"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28</w:t>
            </w:r>
          </w:p>
          <w:p w14:paraId="49762329"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33</w:t>
            </w:r>
          </w:p>
        </w:tc>
        <w:tc>
          <w:tcPr>
            <w:tcW w:w="1382" w:type="pct"/>
          </w:tcPr>
          <w:p w14:paraId="542FC492"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4794F0D3"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45.9</w:t>
            </w:r>
          </w:p>
          <w:p w14:paraId="37E7BC0C"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54.1</w:t>
            </w:r>
          </w:p>
        </w:tc>
      </w:tr>
      <w:tr w:rsidR="00F04AB5" w:rsidRPr="00F04AB5" w14:paraId="5470CF5E" w14:textId="77777777" w:rsidTr="008D5EF2">
        <w:tc>
          <w:tcPr>
            <w:tcW w:w="2397" w:type="pct"/>
          </w:tcPr>
          <w:p w14:paraId="5BE8D344" w14:textId="77777777" w:rsidR="0091211D" w:rsidRPr="00F04AB5" w:rsidRDefault="0091211D" w:rsidP="008D5EF2">
            <w:pPr>
              <w:tabs>
                <w:tab w:val="left" w:pos="1095"/>
              </w:tabs>
              <w:bidi w:val="0"/>
              <w:ind w:left="153"/>
              <w:contextualSpacing/>
              <w:jc w:val="both"/>
              <w:rPr>
                <w:rFonts w:asciiTheme="majorBidi" w:hAnsiTheme="majorBidi" w:cstheme="majorBidi"/>
                <w:b/>
                <w:bCs/>
              </w:rPr>
            </w:pPr>
            <w:r w:rsidRPr="00F04AB5">
              <w:rPr>
                <w:rFonts w:asciiTheme="majorBidi" w:hAnsiTheme="majorBidi" w:cstheme="majorBidi"/>
                <w:b/>
                <w:bCs/>
              </w:rPr>
              <w:t>Surgery after ETV</w:t>
            </w:r>
          </w:p>
          <w:p w14:paraId="0DFDBAFD"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Yes (failed)</w:t>
            </w:r>
          </w:p>
          <w:p w14:paraId="59FB22DF" w14:textId="77777777" w:rsidR="0091211D" w:rsidRPr="00F04AB5" w:rsidRDefault="0091211D" w:rsidP="008D5EF2">
            <w:pPr>
              <w:tabs>
                <w:tab w:val="left" w:pos="1095"/>
              </w:tabs>
              <w:bidi w:val="0"/>
              <w:ind w:left="153"/>
              <w:contextualSpacing/>
              <w:jc w:val="both"/>
              <w:rPr>
                <w:rFonts w:asciiTheme="majorBidi" w:hAnsiTheme="majorBidi" w:cstheme="majorBidi"/>
              </w:rPr>
            </w:pPr>
            <w:r w:rsidRPr="00F04AB5">
              <w:rPr>
                <w:rFonts w:asciiTheme="majorBidi" w:hAnsiTheme="majorBidi" w:cstheme="majorBidi"/>
              </w:rPr>
              <w:t>No (succeed)</w:t>
            </w:r>
          </w:p>
        </w:tc>
        <w:tc>
          <w:tcPr>
            <w:tcW w:w="1221" w:type="pct"/>
          </w:tcPr>
          <w:p w14:paraId="1275B03D"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47F6C4DD"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25</w:t>
            </w:r>
          </w:p>
          <w:p w14:paraId="60EB2EAC"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36</w:t>
            </w:r>
          </w:p>
        </w:tc>
        <w:tc>
          <w:tcPr>
            <w:tcW w:w="1382" w:type="pct"/>
          </w:tcPr>
          <w:p w14:paraId="396A54E7" w14:textId="77777777" w:rsidR="0091211D" w:rsidRPr="00F04AB5" w:rsidRDefault="0091211D" w:rsidP="00893CC7">
            <w:pPr>
              <w:tabs>
                <w:tab w:val="left" w:pos="1095"/>
              </w:tabs>
              <w:bidi w:val="0"/>
              <w:ind w:left="-90"/>
              <w:contextualSpacing/>
              <w:jc w:val="center"/>
              <w:rPr>
                <w:rFonts w:asciiTheme="majorBidi" w:hAnsiTheme="majorBidi" w:cstheme="majorBidi"/>
              </w:rPr>
            </w:pPr>
          </w:p>
          <w:p w14:paraId="3F47E248"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41.0</w:t>
            </w:r>
          </w:p>
          <w:p w14:paraId="43C0BF1F" w14:textId="77777777" w:rsidR="0091211D" w:rsidRPr="00F04AB5" w:rsidRDefault="0091211D"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59.0</w:t>
            </w:r>
          </w:p>
        </w:tc>
      </w:tr>
    </w:tbl>
    <w:p w14:paraId="06D03174" w14:textId="77777777" w:rsidR="0091211D" w:rsidRPr="00893CC7" w:rsidRDefault="0091211D" w:rsidP="00893CC7">
      <w:pPr>
        <w:tabs>
          <w:tab w:val="left" w:pos="1095"/>
        </w:tabs>
        <w:bidi w:val="0"/>
        <w:spacing w:after="0" w:line="240" w:lineRule="auto"/>
        <w:ind w:left="-90"/>
        <w:contextualSpacing/>
        <w:jc w:val="both"/>
        <w:rPr>
          <w:rFonts w:asciiTheme="majorBidi" w:hAnsiTheme="majorBidi" w:cstheme="majorBidi"/>
        </w:rPr>
      </w:pPr>
    </w:p>
    <w:p w14:paraId="1E324C80" w14:textId="77777777" w:rsidR="008D5EF2" w:rsidRDefault="008D5EF2" w:rsidP="00893CC7">
      <w:pPr>
        <w:tabs>
          <w:tab w:val="left" w:pos="1095"/>
        </w:tabs>
        <w:bidi w:val="0"/>
        <w:spacing w:after="0" w:line="240" w:lineRule="auto"/>
        <w:ind w:left="-90"/>
        <w:contextualSpacing/>
        <w:jc w:val="both"/>
        <w:rPr>
          <w:rFonts w:asciiTheme="majorBidi" w:hAnsiTheme="majorBidi" w:cstheme="majorBidi"/>
        </w:rPr>
      </w:pPr>
      <w:r>
        <w:rPr>
          <w:rFonts w:asciiTheme="majorBidi" w:hAnsiTheme="majorBidi" w:cstheme="majorBidi"/>
        </w:rPr>
        <w:t xml:space="preserve">           </w:t>
      </w:r>
      <w:r w:rsidR="00FA319B" w:rsidRPr="00893CC7">
        <w:rPr>
          <w:rFonts w:asciiTheme="majorBidi" w:hAnsiTheme="majorBidi" w:cstheme="majorBidi"/>
        </w:rPr>
        <w:t>Table 3 shows that the complications reported after ETV surgery were CSF leak in 21 patients (34.4%) in both groups, with 15 of them in 25 patients of the failed group (60%) while in 6/36 of succeed group (16.7%), which was statistically highly significant.</w:t>
      </w:r>
    </w:p>
    <w:p w14:paraId="00486EBD" w14:textId="77777777" w:rsidR="008D5EF2" w:rsidRDefault="008D5EF2" w:rsidP="008D5EF2">
      <w:pPr>
        <w:tabs>
          <w:tab w:val="left" w:pos="1095"/>
        </w:tabs>
        <w:bidi w:val="0"/>
        <w:spacing w:after="0" w:line="240" w:lineRule="auto"/>
        <w:ind w:left="-90"/>
        <w:contextualSpacing/>
        <w:jc w:val="both"/>
        <w:rPr>
          <w:rFonts w:asciiTheme="majorBidi" w:hAnsiTheme="majorBidi" w:cstheme="majorBidi"/>
        </w:rPr>
      </w:pPr>
      <w:r>
        <w:rPr>
          <w:rFonts w:asciiTheme="majorBidi" w:hAnsiTheme="majorBidi" w:cstheme="majorBidi"/>
        </w:rPr>
        <w:t xml:space="preserve">             </w:t>
      </w:r>
    </w:p>
    <w:p w14:paraId="7C05DC9E" w14:textId="27804E4C" w:rsidR="000D7B71" w:rsidRDefault="00FA319B" w:rsidP="008D5EF2">
      <w:pPr>
        <w:tabs>
          <w:tab w:val="left" w:pos="1095"/>
        </w:tabs>
        <w:bidi w:val="0"/>
        <w:spacing w:after="0" w:line="240" w:lineRule="auto"/>
        <w:ind w:left="-90"/>
        <w:contextualSpacing/>
        <w:jc w:val="both"/>
        <w:rPr>
          <w:rFonts w:asciiTheme="majorBidi" w:hAnsiTheme="majorBidi" w:cstheme="majorBidi"/>
        </w:rPr>
      </w:pPr>
      <w:r w:rsidRPr="00893CC7">
        <w:rPr>
          <w:rFonts w:asciiTheme="majorBidi" w:hAnsiTheme="majorBidi" w:cstheme="majorBidi"/>
        </w:rPr>
        <w:t>Intraventricular hemorrhage occurred in 7 patients (11.4%) and infectio</w:t>
      </w:r>
      <w:r w:rsidR="003D39A8" w:rsidRPr="00893CC7">
        <w:rPr>
          <w:rFonts w:asciiTheme="majorBidi" w:hAnsiTheme="majorBidi" w:cstheme="majorBidi"/>
        </w:rPr>
        <w:t>n in 8 patients (13.1%), which wa</w:t>
      </w:r>
      <w:r w:rsidRPr="00893CC7">
        <w:rPr>
          <w:rFonts w:asciiTheme="majorBidi" w:hAnsiTheme="majorBidi" w:cstheme="majorBidi"/>
        </w:rPr>
        <w:t>s statistically insignificant. Death was reported only in 6 patients (9.8%) in the failed group, with no mortality in the successful group, which was statistically highly significant.</w:t>
      </w:r>
    </w:p>
    <w:p w14:paraId="4434E2AA" w14:textId="3BE87132" w:rsidR="008D5EF2" w:rsidRDefault="008D5EF2" w:rsidP="008D5EF2">
      <w:pPr>
        <w:tabs>
          <w:tab w:val="left" w:pos="1095"/>
        </w:tabs>
        <w:bidi w:val="0"/>
        <w:spacing w:after="0" w:line="240" w:lineRule="auto"/>
        <w:ind w:left="-90"/>
        <w:contextualSpacing/>
        <w:jc w:val="both"/>
        <w:rPr>
          <w:rFonts w:asciiTheme="majorBidi" w:hAnsiTheme="majorBidi" w:cstheme="majorBidi"/>
        </w:rPr>
      </w:pPr>
    </w:p>
    <w:p w14:paraId="5F4B520B" w14:textId="679769C1" w:rsidR="008D5EF2" w:rsidRDefault="008D5EF2" w:rsidP="008D5EF2">
      <w:pPr>
        <w:tabs>
          <w:tab w:val="left" w:pos="1095"/>
        </w:tabs>
        <w:bidi w:val="0"/>
        <w:spacing w:after="0" w:line="240" w:lineRule="auto"/>
        <w:ind w:left="-90"/>
        <w:contextualSpacing/>
        <w:jc w:val="both"/>
        <w:rPr>
          <w:rFonts w:asciiTheme="majorBidi" w:hAnsiTheme="majorBidi" w:cstheme="majorBidi"/>
        </w:rPr>
      </w:pPr>
    </w:p>
    <w:p w14:paraId="36C0F152" w14:textId="22F6B952" w:rsidR="008D5EF2" w:rsidRDefault="008D5EF2" w:rsidP="008D5EF2">
      <w:pPr>
        <w:tabs>
          <w:tab w:val="left" w:pos="1095"/>
        </w:tabs>
        <w:bidi w:val="0"/>
        <w:spacing w:after="0" w:line="240" w:lineRule="auto"/>
        <w:ind w:left="-90"/>
        <w:contextualSpacing/>
        <w:jc w:val="both"/>
        <w:rPr>
          <w:rFonts w:asciiTheme="majorBidi" w:hAnsiTheme="majorBidi" w:cstheme="majorBidi"/>
        </w:rPr>
      </w:pPr>
    </w:p>
    <w:p w14:paraId="29021A22" w14:textId="77777777" w:rsidR="00A407C9" w:rsidRDefault="00A407C9">
      <w:pPr>
        <w:bidi w:val="0"/>
        <w:rPr>
          <w:rFonts w:asciiTheme="majorBidi" w:eastAsia="Times New Roman" w:hAnsiTheme="majorBidi" w:cstheme="majorBidi"/>
          <w:b/>
          <w:bCs/>
          <w:lang w:bidi="ar-EG"/>
        </w:rPr>
      </w:pPr>
      <w:r>
        <w:rPr>
          <w:rFonts w:asciiTheme="majorBidi" w:eastAsia="Times New Roman" w:hAnsiTheme="majorBidi" w:cstheme="majorBidi"/>
          <w:b/>
          <w:bCs/>
          <w:lang w:bidi="ar-EG"/>
        </w:rPr>
        <w:br w:type="page"/>
      </w:r>
    </w:p>
    <w:p w14:paraId="07EDA36C" w14:textId="6894A16F" w:rsidR="000D7B71" w:rsidRPr="00893CC7" w:rsidRDefault="000D7B71" w:rsidP="00893CC7">
      <w:pPr>
        <w:tabs>
          <w:tab w:val="left" w:pos="1095"/>
        </w:tabs>
        <w:bidi w:val="0"/>
        <w:spacing w:after="0" w:line="240" w:lineRule="auto"/>
        <w:ind w:left="-90"/>
        <w:contextualSpacing/>
        <w:jc w:val="both"/>
        <w:rPr>
          <w:rFonts w:asciiTheme="majorBidi" w:eastAsia="Times New Roman" w:hAnsiTheme="majorBidi" w:cstheme="majorBidi"/>
          <w:lang w:bidi="ar-EG"/>
        </w:rPr>
      </w:pPr>
      <w:r w:rsidRPr="00893CC7">
        <w:rPr>
          <w:rFonts w:asciiTheme="majorBidi" w:eastAsia="Times New Roman" w:hAnsiTheme="majorBidi" w:cstheme="majorBidi"/>
          <w:b/>
          <w:bCs/>
          <w:lang w:bidi="ar-EG"/>
        </w:rPr>
        <w:lastRenderedPageBreak/>
        <w:t>Table (3):</w:t>
      </w:r>
      <w:r w:rsidRPr="00893CC7">
        <w:rPr>
          <w:rFonts w:asciiTheme="majorBidi" w:eastAsia="Times New Roman" w:hAnsiTheme="majorBidi" w:cstheme="majorBidi"/>
          <w:spacing w:val="-4"/>
        </w:rPr>
        <w:t xml:space="preserve"> Relation between post-operative ETV complications and ETV outcome</w:t>
      </w:r>
    </w:p>
    <w:tbl>
      <w:tblPr>
        <w:tblStyle w:val="TableGrid11"/>
        <w:tblW w:w="5033" w:type="pct"/>
        <w:tblInd w:w="-34" w:type="dxa"/>
        <w:tblLayout w:type="fixed"/>
        <w:tblLook w:val="04A0" w:firstRow="1" w:lastRow="0" w:firstColumn="1" w:lastColumn="0" w:noHBand="0" w:noVBand="1"/>
      </w:tblPr>
      <w:tblGrid>
        <w:gridCol w:w="1463"/>
        <w:gridCol w:w="380"/>
        <w:gridCol w:w="567"/>
        <w:gridCol w:w="427"/>
        <w:gridCol w:w="568"/>
        <w:gridCol w:w="706"/>
        <w:gridCol w:w="1019"/>
      </w:tblGrid>
      <w:tr w:rsidR="00F04AB5" w:rsidRPr="00F04AB5" w14:paraId="10410256" w14:textId="77777777" w:rsidTr="00106D6C">
        <w:trPr>
          <w:trHeight w:val="643"/>
        </w:trPr>
        <w:tc>
          <w:tcPr>
            <w:tcW w:w="1426" w:type="pct"/>
            <w:vMerge w:val="restart"/>
            <w:shd w:val="clear" w:color="auto" w:fill="8DB3E2" w:themeFill="text2" w:themeFillTint="66"/>
            <w:vAlign w:val="center"/>
          </w:tcPr>
          <w:p w14:paraId="42A309D3" w14:textId="77777777" w:rsidR="000D7B71" w:rsidRPr="00F04AB5" w:rsidRDefault="000D7B71" w:rsidP="00893CC7">
            <w:pPr>
              <w:tabs>
                <w:tab w:val="left" w:pos="1095"/>
              </w:tabs>
              <w:bidi w:val="0"/>
              <w:ind w:left="-90"/>
              <w:contextualSpacing/>
              <w:jc w:val="center"/>
              <w:rPr>
                <w:rFonts w:asciiTheme="majorBidi" w:hAnsiTheme="majorBidi" w:cstheme="majorBidi"/>
                <w:b/>
                <w:bCs/>
              </w:rPr>
            </w:pPr>
            <w:r w:rsidRPr="00F04AB5">
              <w:rPr>
                <w:rFonts w:asciiTheme="majorBidi" w:hAnsiTheme="majorBidi" w:cstheme="majorBidi"/>
                <w:b/>
                <w:bCs/>
              </w:rPr>
              <w:t>ETV complications</w:t>
            </w:r>
          </w:p>
        </w:tc>
        <w:tc>
          <w:tcPr>
            <w:tcW w:w="923" w:type="pct"/>
            <w:gridSpan w:val="2"/>
            <w:shd w:val="clear" w:color="auto" w:fill="8DB3E2" w:themeFill="text2" w:themeFillTint="66"/>
            <w:vAlign w:val="center"/>
          </w:tcPr>
          <w:p w14:paraId="03BCC836" w14:textId="77777777" w:rsidR="000D7B71" w:rsidRPr="00F04AB5" w:rsidRDefault="000D7B71" w:rsidP="00893CC7">
            <w:pPr>
              <w:tabs>
                <w:tab w:val="left" w:pos="1095"/>
              </w:tabs>
              <w:bidi w:val="0"/>
              <w:ind w:left="-90"/>
              <w:contextualSpacing/>
              <w:jc w:val="center"/>
              <w:rPr>
                <w:rFonts w:asciiTheme="majorBidi" w:hAnsiTheme="majorBidi" w:cstheme="majorBidi"/>
                <w:b/>
                <w:bCs/>
                <w:rtl/>
                <w:lang w:bidi="ar-EG"/>
              </w:rPr>
            </w:pPr>
            <w:r w:rsidRPr="00F04AB5">
              <w:rPr>
                <w:rFonts w:asciiTheme="majorBidi" w:hAnsiTheme="majorBidi" w:cstheme="majorBidi"/>
                <w:b/>
                <w:bCs/>
              </w:rPr>
              <w:t>Failed (25)</w:t>
            </w:r>
          </w:p>
        </w:tc>
        <w:tc>
          <w:tcPr>
            <w:tcW w:w="970" w:type="pct"/>
            <w:gridSpan w:val="2"/>
            <w:shd w:val="clear" w:color="auto" w:fill="8DB3E2" w:themeFill="text2" w:themeFillTint="66"/>
            <w:vAlign w:val="center"/>
          </w:tcPr>
          <w:p w14:paraId="7C5969F3" w14:textId="77777777" w:rsidR="000D7B71" w:rsidRPr="00F04AB5" w:rsidRDefault="000D7B71" w:rsidP="00893CC7">
            <w:pPr>
              <w:tabs>
                <w:tab w:val="left" w:pos="1095"/>
              </w:tabs>
              <w:bidi w:val="0"/>
              <w:ind w:left="-90"/>
              <w:contextualSpacing/>
              <w:jc w:val="center"/>
              <w:rPr>
                <w:rFonts w:asciiTheme="majorBidi" w:hAnsiTheme="majorBidi" w:cstheme="majorBidi"/>
                <w:b/>
                <w:bCs/>
              </w:rPr>
            </w:pPr>
            <w:r w:rsidRPr="00F04AB5">
              <w:rPr>
                <w:rFonts w:asciiTheme="majorBidi" w:hAnsiTheme="majorBidi" w:cstheme="majorBidi"/>
                <w:b/>
                <w:bCs/>
              </w:rPr>
              <w:t>Succeed (36)</w:t>
            </w:r>
          </w:p>
        </w:tc>
        <w:tc>
          <w:tcPr>
            <w:tcW w:w="688" w:type="pct"/>
            <w:vMerge w:val="restart"/>
            <w:shd w:val="clear" w:color="auto" w:fill="8DB3E2" w:themeFill="text2" w:themeFillTint="66"/>
            <w:vAlign w:val="center"/>
          </w:tcPr>
          <w:p w14:paraId="0D42812C" w14:textId="3971BCAB" w:rsidR="000D7B71" w:rsidRPr="00F04AB5" w:rsidRDefault="00106D6C" w:rsidP="00893CC7">
            <w:pPr>
              <w:tabs>
                <w:tab w:val="left" w:pos="1095"/>
              </w:tabs>
              <w:bidi w:val="0"/>
              <w:ind w:left="-90"/>
              <w:contextualSpacing/>
              <w:jc w:val="center"/>
              <w:rPr>
                <w:rFonts w:asciiTheme="majorBidi" w:hAnsiTheme="majorBidi" w:cstheme="majorBidi"/>
                <w:b/>
                <w:bCs/>
              </w:rPr>
            </w:pPr>
            <w:r w:rsidRPr="00F04AB5">
              <w:rPr>
                <w:rFonts w:asciiTheme="majorBidi" w:hAnsiTheme="majorBidi" w:cstheme="majorBidi"/>
                <w:b/>
                <w:bCs/>
              </w:rPr>
              <w:t>T</w:t>
            </w:r>
            <w:r w:rsidR="000D7B71" w:rsidRPr="00F04AB5">
              <w:rPr>
                <w:rFonts w:asciiTheme="majorBidi" w:hAnsiTheme="majorBidi" w:cstheme="majorBidi"/>
                <w:b/>
                <w:bCs/>
              </w:rPr>
              <w:t>est</w:t>
            </w:r>
          </w:p>
        </w:tc>
        <w:tc>
          <w:tcPr>
            <w:tcW w:w="993" w:type="pct"/>
            <w:vMerge w:val="restart"/>
            <w:shd w:val="clear" w:color="auto" w:fill="8DB3E2" w:themeFill="text2" w:themeFillTint="66"/>
            <w:vAlign w:val="center"/>
          </w:tcPr>
          <w:p w14:paraId="4B622C0E" w14:textId="77777777" w:rsidR="000D7B71" w:rsidRPr="00F04AB5" w:rsidRDefault="000D7B71" w:rsidP="00893CC7">
            <w:pPr>
              <w:tabs>
                <w:tab w:val="left" w:pos="1095"/>
              </w:tabs>
              <w:bidi w:val="0"/>
              <w:ind w:left="-90"/>
              <w:contextualSpacing/>
              <w:jc w:val="center"/>
              <w:rPr>
                <w:rFonts w:asciiTheme="majorBidi" w:hAnsiTheme="majorBidi" w:cstheme="majorBidi"/>
                <w:b/>
                <w:bCs/>
              </w:rPr>
            </w:pPr>
            <w:r w:rsidRPr="00F04AB5">
              <w:rPr>
                <w:rFonts w:asciiTheme="majorBidi" w:hAnsiTheme="majorBidi" w:cstheme="majorBidi"/>
                <w:b/>
                <w:bCs/>
              </w:rPr>
              <w:t>P value</w:t>
            </w:r>
          </w:p>
        </w:tc>
      </w:tr>
      <w:tr w:rsidR="00F04AB5" w:rsidRPr="00F04AB5" w14:paraId="607B547B" w14:textId="77777777" w:rsidTr="00106D6C">
        <w:trPr>
          <w:trHeight w:val="47"/>
        </w:trPr>
        <w:tc>
          <w:tcPr>
            <w:tcW w:w="1426" w:type="pct"/>
            <w:vMerge/>
            <w:shd w:val="clear" w:color="auto" w:fill="8DB3E2" w:themeFill="text2" w:themeFillTint="66"/>
          </w:tcPr>
          <w:p w14:paraId="29034A47" w14:textId="77777777" w:rsidR="000D7B71" w:rsidRPr="00F04AB5" w:rsidRDefault="000D7B71" w:rsidP="00893CC7">
            <w:pPr>
              <w:tabs>
                <w:tab w:val="left" w:pos="1095"/>
              </w:tabs>
              <w:bidi w:val="0"/>
              <w:ind w:left="-90"/>
              <w:contextualSpacing/>
              <w:jc w:val="right"/>
              <w:rPr>
                <w:rFonts w:asciiTheme="majorBidi" w:hAnsiTheme="majorBidi" w:cstheme="majorBidi"/>
              </w:rPr>
            </w:pPr>
          </w:p>
        </w:tc>
        <w:tc>
          <w:tcPr>
            <w:tcW w:w="370" w:type="pct"/>
            <w:shd w:val="clear" w:color="auto" w:fill="8DB3E2" w:themeFill="text2" w:themeFillTint="66"/>
          </w:tcPr>
          <w:p w14:paraId="7E453FA2" w14:textId="05F4EC20" w:rsidR="000D7B71" w:rsidRPr="00F04AB5" w:rsidRDefault="000D7B71" w:rsidP="00106D6C">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No</w:t>
            </w:r>
          </w:p>
        </w:tc>
        <w:tc>
          <w:tcPr>
            <w:tcW w:w="553" w:type="pct"/>
            <w:shd w:val="clear" w:color="auto" w:fill="8DB3E2" w:themeFill="text2" w:themeFillTint="66"/>
          </w:tcPr>
          <w:p w14:paraId="41A732BF" w14:textId="77777777" w:rsidR="000D7B71" w:rsidRPr="00F04AB5" w:rsidRDefault="000D7B71" w:rsidP="00106D6C">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w:t>
            </w:r>
          </w:p>
        </w:tc>
        <w:tc>
          <w:tcPr>
            <w:tcW w:w="416" w:type="pct"/>
            <w:shd w:val="clear" w:color="auto" w:fill="8DB3E2" w:themeFill="text2" w:themeFillTint="66"/>
          </w:tcPr>
          <w:p w14:paraId="46529DD5" w14:textId="20134C30" w:rsidR="000D7B71" w:rsidRPr="00F04AB5" w:rsidRDefault="000D7B71" w:rsidP="00106D6C">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No</w:t>
            </w:r>
          </w:p>
        </w:tc>
        <w:tc>
          <w:tcPr>
            <w:tcW w:w="554" w:type="pct"/>
            <w:shd w:val="clear" w:color="auto" w:fill="8DB3E2" w:themeFill="text2" w:themeFillTint="66"/>
          </w:tcPr>
          <w:p w14:paraId="6A7DC30D" w14:textId="77777777" w:rsidR="000D7B71" w:rsidRPr="00F04AB5" w:rsidRDefault="000D7B71" w:rsidP="00106D6C">
            <w:pPr>
              <w:tabs>
                <w:tab w:val="left" w:pos="1095"/>
              </w:tabs>
              <w:bidi w:val="0"/>
              <w:ind w:left="-90" w:right="-63"/>
              <w:contextualSpacing/>
              <w:jc w:val="center"/>
              <w:rPr>
                <w:rFonts w:asciiTheme="majorBidi" w:hAnsiTheme="majorBidi" w:cstheme="majorBidi"/>
                <w:rtl/>
                <w:lang w:bidi="ar-EG"/>
              </w:rPr>
            </w:pPr>
            <w:r w:rsidRPr="00F04AB5">
              <w:rPr>
                <w:rFonts w:asciiTheme="majorBidi" w:hAnsiTheme="majorBidi" w:cstheme="majorBidi"/>
              </w:rPr>
              <w:t>%</w:t>
            </w:r>
          </w:p>
        </w:tc>
        <w:tc>
          <w:tcPr>
            <w:tcW w:w="688" w:type="pct"/>
            <w:vMerge/>
            <w:shd w:val="clear" w:color="auto" w:fill="8DB3E2" w:themeFill="text2" w:themeFillTint="66"/>
          </w:tcPr>
          <w:p w14:paraId="75B0BF48" w14:textId="77777777" w:rsidR="000D7B71" w:rsidRPr="00F04AB5" w:rsidRDefault="000D7B71" w:rsidP="00893CC7">
            <w:pPr>
              <w:tabs>
                <w:tab w:val="left" w:pos="1095"/>
              </w:tabs>
              <w:bidi w:val="0"/>
              <w:ind w:left="-90"/>
              <w:contextualSpacing/>
              <w:jc w:val="right"/>
              <w:rPr>
                <w:rFonts w:asciiTheme="majorBidi" w:hAnsiTheme="majorBidi" w:cstheme="majorBidi"/>
              </w:rPr>
            </w:pPr>
          </w:p>
        </w:tc>
        <w:tc>
          <w:tcPr>
            <w:tcW w:w="993" w:type="pct"/>
            <w:vMerge/>
            <w:shd w:val="clear" w:color="auto" w:fill="8DB3E2" w:themeFill="text2" w:themeFillTint="66"/>
          </w:tcPr>
          <w:p w14:paraId="18A72D23" w14:textId="77777777" w:rsidR="000D7B71" w:rsidRPr="00F04AB5" w:rsidRDefault="000D7B71" w:rsidP="00893CC7">
            <w:pPr>
              <w:tabs>
                <w:tab w:val="left" w:pos="1095"/>
              </w:tabs>
              <w:bidi w:val="0"/>
              <w:ind w:left="-90"/>
              <w:contextualSpacing/>
              <w:jc w:val="right"/>
              <w:rPr>
                <w:rFonts w:asciiTheme="majorBidi" w:hAnsiTheme="majorBidi" w:cstheme="majorBidi"/>
              </w:rPr>
            </w:pPr>
          </w:p>
        </w:tc>
      </w:tr>
      <w:tr w:rsidR="00F04AB5" w:rsidRPr="00F04AB5" w14:paraId="097A8283" w14:textId="77777777" w:rsidTr="00106D6C">
        <w:tc>
          <w:tcPr>
            <w:tcW w:w="1426" w:type="pct"/>
          </w:tcPr>
          <w:p w14:paraId="7664D86F" w14:textId="77777777" w:rsidR="000D7B71" w:rsidRPr="00F04AB5" w:rsidRDefault="000D7B71" w:rsidP="00893CC7">
            <w:pPr>
              <w:tabs>
                <w:tab w:val="left" w:pos="1095"/>
              </w:tabs>
              <w:bidi w:val="0"/>
              <w:ind w:left="-90"/>
              <w:contextualSpacing/>
              <w:jc w:val="both"/>
              <w:rPr>
                <w:rFonts w:asciiTheme="majorBidi" w:hAnsiTheme="majorBidi" w:cstheme="majorBidi"/>
                <w:b/>
                <w:bCs/>
              </w:rPr>
            </w:pPr>
            <w:r w:rsidRPr="00F04AB5">
              <w:rPr>
                <w:rFonts w:asciiTheme="majorBidi" w:hAnsiTheme="majorBidi" w:cstheme="majorBidi"/>
                <w:b/>
                <w:bCs/>
              </w:rPr>
              <w:t>CSF leak</w:t>
            </w:r>
          </w:p>
          <w:p w14:paraId="15D00DCB"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Yes </w:t>
            </w:r>
          </w:p>
          <w:p w14:paraId="69ADD4C6"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No </w:t>
            </w:r>
          </w:p>
        </w:tc>
        <w:tc>
          <w:tcPr>
            <w:tcW w:w="370" w:type="pct"/>
          </w:tcPr>
          <w:p w14:paraId="4CC89A5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46D55FA8"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15</w:t>
            </w:r>
          </w:p>
          <w:p w14:paraId="02C3936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10</w:t>
            </w:r>
          </w:p>
        </w:tc>
        <w:tc>
          <w:tcPr>
            <w:tcW w:w="553" w:type="pct"/>
          </w:tcPr>
          <w:p w14:paraId="23FA1143"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4B74F81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60.0</w:t>
            </w:r>
          </w:p>
          <w:p w14:paraId="615E05B5"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40.0</w:t>
            </w:r>
          </w:p>
        </w:tc>
        <w:tc>
          <w:tcPr>
            <w:tcW w:w="416" w:type="pct"/>
          </w:tcPr>
          <w:p w14:paraId="6F0DE6EA"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03608A0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6</w:t>
            </w:r>
          </w:p>
          <w:p w14:paraId="299B30E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30</w:t>
            </w:r>
          </w:p>
        </w:tc>
        <w:tc>
          <w:tcPr>
            <w:tcW w:w="554" w:type="pct"/>
          </w:tcPr>
          <w:p w14:paraId="41AF5D37"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7F97DE45"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16.7</w:t>
            </w:r>
          </w:p>
          <w:p w14:paraId="0036EE5D"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83.3</w:t>
            </w:r>
          </w:p>
        </w:tc>
        <w:tc>
          <w:tcPr>
            <w:tcW w:w="688" w:type="pct"/>
          </w:tcPr>
          <w:p w14:paraId="56630B79"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30BC08CF"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X2= 12.27</w:t>
            </w:r>
          </w:p>
        </w:tc>
        <w:tc>
          <w:tcPr>
            <w:tcW w:w="993" w:type="pct"/>
          </w:tcPr>
          <w:p w14:paraId="38AACBFC"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0B6053C6"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&lt;0.001**</w:t>
            </w:r>
          </w:p>
        </w:tc>
      </w:tr>
      <w:tr w:rsidR="00F04AB5" w:rsidRPr="00F04AB5" w14:paraId="250484DA" w14:textId="77777777" w:rsidTr="00106D6C">
        <w:tc>
          <w:tcPr>
            <w:tcW w:w="1426" w:type="pct"/>
          </w:tcPr>
          <w:p w14:paraId="3BED9C2E" w14:textId="77777777" w:rsidR="000D7B71" w:rsidRPr="00F04AB5" w:rsidRDefault="000D7B71" w:rsidP="00893CC7">
            <w:pPr>
              <w:tabs>
                <w:tab w:val="left" w:pos="1095"/>
              </w:tabs>
              <w:bidi w:val="0"/>
              <w:ind w:left="-90"/>
              <w:contextualSpacing/>
              <w:jc w:val="both"/>
              <w:rPr>
                <w:rFonts w:asciiTheme="majorBidi" w:hAnsiTheme="majorBidi" w:cstheme="majorBidi"/>
                <w:b/>
                <w:bCs/>
              </w:rPr>
            </w:pPr>
            <w:r w:rsidRPr="00F04AB5">
              <w:rPr>
                <w:rFonts w:asciiTheme="majorBidi" w:hAnsiTheme="majorBidi" w:cstheme="majorBidi"/>
                <w:b/>
                <w:bCs/>
              </w:rPr>
              <w:t>Convulsions</w:t>
            </w:r>
          </w:p>
          <w:p w14:paraId="258D5A38"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Yes</w:t>
            </w:r>
          </w:p>
          <w:p w14:paraId="3ACAD117"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No </w:t>
            </w:r>
          </w:p>
        </w:tc>
        <w:tc>
          <w:tcPr>
            <w:tcW w:w="370" w:type="pct"/>
          </w:tcPr>
          <w:p w14:paraId="11C4226B"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2C692C27"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5</w:t>
            </w:r>
          </w:p>
          <w:p w14:paraId="59CFA05E"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20</w:t>
            </w:r>
          </w:p>
        </w:tc>
        <w:tc>
          <w:tcPr>
            <w:tcW w:w="553" w:type="pct"/>
          </w:tcPr>
          <w:p w14:paraId="0D482BF0"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24CA5E58"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20.0</w:t>
            </w:r>
          </w:p>
          <w:p w14:paraId="02922CBD"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80.0</w:t>
            </w:r>
          </w:p>
        </w:tc>
        <w:tc>
          <w:tcPr>
            <w:tcW w:w="416" w:type="pct"/>
          </w:tcPr>
          <w:p w14:paraId="3CCB0F2D"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5511F3E3"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10</w:t>
            </w:r>
          </w:p>
          <w:p w14:paraId="2CC62156"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26</w:t>
            </w:r>
          </w:p>
        </w:tc>
        <w:tc>
          <w:tcPr>
            <w:tcW w:w="554" w:type="pct"/>
          </w:tcPr>
          <w:p w14:paraId="47F999DD"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4D9080E9"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27.8</w:t>
            </w:r>
          </w:p>
          <w:p w14:paraId="3BAE4B61"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72.2</w:t>
            </w:r>
          </w:p>
        </w:tc>
        <w:tc>
          <w:tcPr>
            <w:tcW w:w="688" w:type="pct"/>
          </w:tcPr>
          <w:p w14:paraId="288E8ED3"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0009EC2E"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X2= 0.48</w:t>
            </w:r>
          </w:p>
        </w:tc>
        <w:tc>
          <w:tcPr>
            <w:tcW w:w="993" w:type="pct"/>
          </w:tcPr>
          <w:p w14:paraId="17B644AE"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467581E2"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0.488</w:t>
            </w:r>
          </w:p>
        </w:tc>
      </w:tr>
      <w:tr w:rsidR="00F04AB5" w:rsidRPr="00F04AB5" w14:paraId="37987782" w14:textId="77777777" w:rsidTr="00106D6C">
        <w:tc>
          <w:tcPr>
            <w:tcW w:w="1426" w:type="pct"/>
          </w:tcPr>
          <w:p w14:paraId="396966FA" w14:textId="5B5FD17F" w:rsidR="000D7B71" w:rsidRPr="00F04AB5" w:rsidRDefault="009525B4" w:rsidP="00893CC7">
            <w:pPr>
              <w:tabs>
                <w:tab w:val="left" w:pos="1095"/>
              </w:tabs>
              <w:bidi w:val="0"/>
              <w:ind w:left="-90"/>
              <w:contextualSpacing/>
              <w:jc w:val="both"/>
              <w:rPr>
                <w:rFonts w:asciiTheme="majorBidi" w:hAnsiTheme="majorBidi" w:cstheme="majorBidi"/>
                <w:b/>
                <w:bCs/>
              </w:rPr>
            </w:pPr>
            <w:r w:rsidRPr="00F04AB5">
              <w:rPr>
                <w:rFonts w:asciiTheme="majorBidi" w:hAnsiTheme="majorBidi" w:cstheme="majorBidi"/>
                <w:b/>
                <w:bCs/>
              </w:rPr>
              <w:t>Haemorrhag</w:t>
            </w:r>
            <w:r w:rsidR="00106D6C" w:rsidRPr="00F04AB5">
              <w:rPr>
                <w:rFonts w:asciiTheme="majorBidi" w:hAnsiTheme="majorBidi" w:cstheme="majorBidi"/>
                <w:b/>
                <w:bCs/>
              </w:rPr>
              <w:t>e</w:t>
            </w:r>
          </w:p>
          <w:p w14:paraId="1BA05F1D"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Yes </w:t>
            </w:r>
          </w:p>
          <w:p w14:paraId="726D8A4A"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No </w:t>
            </w:r>
          </w:p>
        </w:tc>
        <w:tc>
          <w:tcPr>
            <w:tcW w:w="370" w:type="pct"/>
          </w:tcPr>
          <w:p w14:paraId="6F5F1FE8"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2F57FE3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3</w:t>
            </w:r>
          </w:p>
          <w:p w14:paraId="5DBF81D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22</w:t>
            </w:r>
          </w:p>
        </w:tc>
        <w:tc>
          <w:tcPr>
            <w:tcW w:w="553" w:type="pct"/>
          </w:tcPr>
          <w:p w14:paraId="16E48EAA"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5941D1C5"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12.0</w:t>
            </w:r>
          </w:p>
          <w:p w14:paraId="4D194D61"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88.0</w:t>
            </w:r>
          </w:p>
        </w:tc>
        <w:tc>
          <w:tcPr>
            <w:tcW w:w="416" w:type="pct"/>
          </w:tcPr>
          <w:p w14:paraId="5EBA61C5"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2F45B31C"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4</w:t>
            </w:r>
          </w:p>
          <w:p w14:paraId="1FF50C45"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32</w:t>
            </w:r>
          </w:p>
        </w:tc>
        <w:tc>
          <w:tcPr>
            <w:tcW w:w="554" w:type="pct"/>
          </w:tcPr>
          <w:p w14:paraId="16E47767"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55C5771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11.1</w:t>
            </w:r>
          </w:p>
          <w:p w14:paraId="1375C06A"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88.9</w:t>
            </w:r>
          </w:p>
        </w:tc>
        <w:tc>
          <w:tcPr>
            <w:tcW w:w="688" w:type="pct"/>
          </w:tcPr>
          <w:p w14:paraId="276351F0"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284B3D34"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FET= 0.0</w:t>
            </w:r>
          </w:p>
        </w:tc>
        <w:tc>
          <w:tcPr>
            <w:tcW w:w="993" w:type="pct"/>
          </w:tcPr>
          <w:p w14:paraId="6977C5A3"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32E5DE93"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1.0</w:t>
            </w:r>
          </w:p>
        </w:tc>
      </w:tr>
      <w:tr w:rsidR="00F04AB5" w:rsidRPr="00F04AB5" w14:paraId="51370D7E" w14:textId="77777777" w:rsidTr="00106D6C">
        <w:tc>
          <w:tcPr>
            <w:tcW w:w="1426" w:type="pct"/>
          </w:tcPr>
          <w:p w14:paraId="6F2D825A" w14:textId="77777777" w:rsidR="000D7B71" w:rsidRPr="00F04AB5" w:rsidRDefault="000D7B71" w:rsidP="00893CC7">
            <w:pPr>
              <w:tabs>
                <w:tab w:val="left" w:pos="1095"/>
              </w:tabs>
              <w:bidi w:val="0"/>
              <w:ind w:left="-90"/>
              <w:contextualSpacing/>
              <w:jc w:val="both"/>
              <w:rPr>
                <w:rFonts w:asciiTheme="majorBidi" w:hAnsiTheme="majorBidi" w:cstheme="majorBidi"/>
                <w:b/>
                <w:bCs/>
              </w:rPr>
            </w:pPr>
            <w:r w:rsidRPr="00F04AB5">
              <w:rPr>
                <w:rFonts w:asciiTheme="majorBidi" w:hAnsiTheme="majorBidi" w:cstheme="majorBidi"/>
                <w:b/>
                <w:bCs/>
              </w:rPr>
              <w:t>Infection</w:t>
            </w:r>
          </w:p>
          <w:p w14:paraId="3FEEA584"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Yes </w:t>
            </w:r>
          </w:p>
          <w:p w14:paraId="4150854E" w14:textId="77777777" w:rsidR="000D7B71" w:rsidRPr="00F04AB5" w:rsidRDefault="000D7B71" w:rsidP="00893CC7">
            <w:pPr>
              <w:tabs>
                <w:tab w:val="left" w:pos="1095"/>
              </w:tabs>
              <w:bidi w:val="0"/>
              <w:ind w:left="-90"/>
              <w:contextualSpacing/>
              <w:jc w:val="both"/>
              <w:rPr>
                <w:rFonts w:asciiTheme="majorBidi" w:hAnsiTheme="majorBidi" w:cstheme="majorBidi"/>
                <w:rtl/>
                <w:lang w:bidi="ar-EG"/>
              </w:rPr>
            </w:pPr>
            <w:r w:rsidRPr="00F04AB5">
              <w:rPr>
                <w:rFonts w:asciiTheme="majorBidi" w:hAnsiTheme="majorBidi" w:cstheme="majorBidi"/>
              </w:rPr>
              <w:t xml:space="preserve">No </w:t>
            </w:r>
          </w:p>
        </w:tc>
        <w:tc>
          <w:tcPr>
            <w:tcW w:w="370" w:type="pct"/>
          </w:tcPr>
          <w:p w14:paraId="4916DEB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0D6A38F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4</w:t>
            </w:r>
          </w:p>
          <w:p w14:paraId="3F174D11"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21</w:t>
            </w:r>
          </w:p>
        </w:tc>
        <w:tc>
          <w:tcPr>
            <w:tcW w:w="553" w:type="pct"/>
          </w:tcPr>
          <w:p w14:paraId="7BF46501"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69D3E3C7"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16.0</w:t>
            </w:r>
          </w:p>
          <w:p w14:paraId="00D6326C"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84.0</w:t>
            </w:r>
          </w:p>
        </w:tc>
        <w:tc>
          <w:tcPr>
            <w:tcW w:w="416" w:type="pct"/>
          </w:tcPr>
          <w:p w14:paraId="345906A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56609E4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4</w:t>
            </w:r>
          </w:p>
          <w:p w14:paraId="53A47021"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32</w:t>
            </w:r>
          </w:p>
        </w:tc>
        <w:tc>
          <w:tcPr>
            <w:tcW w:w="554" w:type="pct"/>
          </w:tcPr>
          <w:p w14:paraId="666E86D7"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3937D2AD"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11.1</w:t>
            </w:r>
          </w:p>
          <w:p w14:paraId="2D9A184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88.9</w:t>
            </w:r>
          </w:p>
        </w:tc>
        <w:tc>
          <w:tcPr>
            <w:tcW w:w="688" w:type="pct"/>
          </w:tcPr>
          <w:p w14:paraId="0BA1548D"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47355E05"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FET= 0.03</w:t>
            </w:r>
          </w:p>
        </w:tc>
        <w:tc>
          <w:tcPr>
            <w:tcW w:w="993" w:type="pct"/>
          </w:tcPr>
          <w:p w14:paraId="6564B384"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6347B6A7"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0.71</w:t>
            </w:r>
          </w:p>
        </w:tc>
      </w:tr>
      <w:tr w:rsidR="00F04AB5" w:rsidRPr="00F04AB5" w14:paraId="57E92C31" w14:textId="77777777" w:rsidTr="00106D6C">
        <w:tc>
          <w:tcPr>
            <w:tcW w:w="1426" w:type="pct"/>
          </w:tcPr>
          <w:p w14:paraId="480D7908" w14:textId="77777777" w:rsidR="000D7B71" w:rsidRPr="00F04AB5" w:rsidRDefault="000D7B71" w:rsidP="00893CC7">
            <w:pPr>
              <w:tabs>
                <w:tab w:val="left" w:pos="1095"/>
              </w:tabs>
              <w:bidi w:val="0"/>
              <w:ind w:left="-90"/>
              <w:contextualSpacing/>
              <w:jc w:val="both"/>
              <w:rPr>
                <w:rFonts w:asciiTheme="majorBidi" w:hAnsiTheme="majorBidi" w:cstheme="majorBidi"/>
                <w:b/>
                <w:bCs/>
              </w:rPr>
            </w:pPr>
            <w:r w:rsidRPr="00F04AB5">
              <w:rPr>
                <w:rFonts w:asciiTheme="majorBidi" w:hAnsiTheme="majorBidi" w:cstheme="majorBidi"/>
                <w:b/>
                <w:bCs/>
              </w:rPr>
              <w:t xml:space="preserve">Mortality </w:t>
            </w:r>
          </w:p>
          <w:p w14:paraId="47E91514"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Yes </w:t>
            </w:r>
          </w:p>
          <w:p w14:paraId="53DA6CB1" w14:textId="77777777" w:rsidR="000D7B71" w:rsidRPr="00F04AB5" w:rsidRDefault="000D7B71" w:rsidP="00893CC7">
            <w:pPr>
              <w:tabs>
                <w:tab w:val="left" w:pos="1095"/>
              </w:tabs>
              <w:bidi w:val="0"/>
              <w:ind w:left="-90"/>
              <w:contextualSpacing/>
              <w:jc w:val="both"/>
              <w:rPr>
                <w:rFonts w:asciiTheme="majorBidi" w:hAnsiTheme="majorBidi" w:cstheme="majorBidi"/>
              </w:rPr>
            </w:pPr>
            <w:r w:rsidRPr="00F04AB5">
              <w:rPr>
                <w:rFonts w:asciiTheme="majorBidi" w:hAnsiTheme="majorBidi" w:cstheme="majorBidi"/>
              </w:rPr>
              <w:t xml:space="preserve">No </w:t>
            </w:r>
          </w:p>
        </w:tc>
        <w:tc>
          <w:tcPr>
            <w:tcW w:w="370" w:type="pct"/>
          </w:tcPr>
          <w:p w14:paraId="7D88A6A0"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7E6D50A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6</w:t>
            </w:r>
          </w:p>
          <w:p w14:paraId="42BBA1FB"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19</w:t>
            </w:r>
          </w:p>
        </w:tc>
        <w:tc>
          <w:tcPr>
            <w:tcW w:w="553" w:type="pct"/>
          </w:tcPr>
          <w:p w14:paraId="33420482"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06B3BF67"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24.0</w:t>
            </w:r>
          </w:p>
          <w:p w14:paraId="38C29388"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76.0</w:t>
            </w:r>
          </w:p>
        </w:tc>
        <w:tc>
          <w:tcPr>
            <w:tcW w:w="416" w:type="pct"/>
          </w:tcPr>
          <w:p w14:paraId="1BA29C54"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485406C6"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0</w:t>
            </w:r>
          </w:p>
          <w:p w14:paraId="5A94C5FA"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36</w:t>
            </w:r>
          </w:p>
        </w:tc>
        <w:tc>
          <w:tcPr>
            <w:tcW w:w="554" w:type="pct"/>
          </w:tcPr>
          <w:p w14:paraId="187BDED1"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p>
          <w:p w14:paraId="631FA6FB"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0.0</w:t>
            </w:r>
          </w:p>
          <w:p w14:paraId="5055C7B8" w14:textId="77777777" w:rsidR="000D7B71" w:rsidRPr="00F04AB5" w:rsidRDefault="000D7B71" w:rsidP="00DC49B0">
            <w:pPr>
              <w:tabs>
                <w:tab w:val="left" w:pos="1095"/>
              </w:tabs>
              <w:bidi w:val="0"/>
              <w:ind w:left="-90" w:right="-63"/>
              <w:contextualSpacing/>
              <w:jc w:val="center"/>
              <w:rPr>
                <w:rFonts w:asciiTheme="majorBidi" w:hAnsiTheme="majorBidi" w:cstheme="majorBidi"/>
              </w:rPr>
            </w:pPr>
            <w:r w:rsidRPr="00F04AB5">
              <w:rPr>
                <w:rFonts w:asciiTheme="majorBidi" w:hAnsiTheme="majorBidi" w:cstheme="majorBidi"/>
              </w:rPr>
              <w:t>100</w:t>
            </w:r>
          </w:p>
        </w:tc>
        <w:tc>
          <w:tcPr>
            <w:tcW w:w="688" w:type="pct"/>
          </w:tcPr>
          <w:p w14:paraId="05DBC433"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5B0290A6"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FET= 7.07</w:t>
            </w:r>
          </w:p>
        </w:tc>
        <w:tc>
          <w:tcPr>
            <w:tcW w:w="993" w:type="pct"/>
          </w:tcPr>
          <w:p w14:paraId="0C740C05" w14:textId="77777777" w:rsidR="000D7B71" w:rsidRPr="00F04AB5" w:rsidRDefault="000D7B71" w:rsidP="00893CC7">
            <w:pPr>
              <w:tabs>
                <w:tab w:val="left" w:pos="1095"/>
              </w:tabs>
              <w:bidi w:val="0"/>
              <w:ind w:left="-90"/>
              <w:contextualSpacing/>
              <w:jc w:val="center"/>
              <w:rPr>
                <w:rFonts w:asciiTheme="majorBidi" w:hAnsiTheme="majorBidi" w:cstheme="majorBidi"/>
              </w:rPr>
            </w:pPr>
          </w:p>
          <w:p w14:paraId="5AFDDBE1" w14:textId="77777777" w:rsidR="000D7B71" w:rsidRPr="00F04AB5" w:rsidRDefault="000D7B71" w:rsidP="00893CC7">
            <w:pPr>
              <w:tabs>
                <w:tab w:val="left" w:pos="1095"/>
              </w:tabs>
              <w:bidi w:val="0"/>
              <w:ind w:left="-90"/>
              <w:contextualSpacing/>
              <w:jc w:val="center"/>
              <w:rPr>
                <w:rFonts w:asciiTheme="majorBidi" w:hAnsiTheme="majorBidi" w:cstheme="majorBidi"/>
              </w:rPr>
            </w:pPr>
            <w:r w:rsidRPr="00F04AB5">
              <w:rPr>
                <w:rFonts w:asciiTheme="majorBidi" w:hAnsiTheme="majorBidi" w:cstheme="majorBidi"/>
              </w:rPr>
              <w:t>0.003**</w:t>
            </w:r>
          </w:p>
        </w:tc>
      </w:tr>
    </w:tbl>
    <w:p w14:paraId="27512B65" w14:textId="77777777" w:rsidR="000D7B71" w:rsidRPr="00106D6C" w:rsidRDefault="000D7B71" w:rsidP="00893CC7">
      <w:pPr>
        <w:bidi w:val="0"/>
        <w:spacing w:after="0" w:line="240" w:lineRule="auto"/>
        <w:ind w:left="-90"/>
        <w:contextualSpacing/>
        <w:rPr>
          <w:rFonts w:asciiTheme="majorBidi" w:eastAsia="Times New Roman" w:hAnsiTheme="majorBidi" w:cstheme="majorBidi"/>
          <w:lang w:bidi="ar-EG"/>
        </w:rPr>
      </w:pPr>
      <w:r w:rsidRPr="00106D6C">
        <w:rPr>
          <w:rFonts w:asciiTheme="majorBidi" w:eastAsia="Times New Roman" w:hAnsiTheme="majorBidi" w:cstheme="majorBidi"/>
          <w:lang w:bidi="ar-EG"/>
        </w:rPr>
        <w:t xml:space="preserve">  ** Highly significant</w:t>
      </w:r>
    </w:p>
    <w:p w14:paraId="78C22FA7" w14:textId="77777777" w:rsidR="00786C89" w:rsidRPr="00893CC7" w:rsidRDefault="00786C89" w:rsidP="00893CC7">
      <w:pPr>
        <w:bidi w:val="0"/>
        <w:spacing w:after="0" w:line="240" w:lineRule="auto"/>
        <w:ind w:left="-90"/>
        <w:contextualSpacing/>
        <w:jc w:val="both"/>
        <w:rPr>
          <w:rFonts w:asciiTheme="majorBidi" w:hAnsiTheme="majorBidi" w:cstheme="majorBidi"/>
          <w:lang w:val="en-GB" w:bidi="ar-EG"/>
        </w:rPr>
      </w:pPr>
    </w:p>
    <w:p w14:paraId="6FFA8221" w14:textId="4F446476" w:rsidR="000E4C77" w:rsidRPr="00893CC7" w:rsidRDefault="00FA319B" w:rsidP="00893CC7">
      <w:pPr>
        <w:bidi w:val="0"/>
        <w:spacing w:after="0" w:line="240" w:lineRule="auto"/>
        <w:ind w:left="-90"/>
        <w:contextualSpacing/>
        <w:jc w:val="both"/>
        <w:rPr>
          <w:rFonts w:asciiTheme="majorBidi" w:eastAsia="Times New Roman" w:hAnsiTheme="majorBidi" w:cstheme="majorBidi"/>
          <w:b/>
          <w:bCs/>
          <w:spacing w:val="-4"/>
        </w:rPr>
      </w:pPr>
      <w:r w:rsidRPr="00893CC7">
        <w:rPr>
          <w:rFonts w:asciiTheme="majorBidi" w:hAnsiTheme="majorBidi" w:cstheme="majorBidi"/>
          <w:lang w:val="en-GB" w:bidi="ar-EG"/>
        </w:rPr>
        <w:t>Table (4) shows that ETVSS ≤ 40% was 0.0% with 50–70 in 26 patients (72.2%) and</w:t>
      </w:r>
      <w:r w:rsidR="00E6184F" w:rsidRPr="00893CC7">
        <w:rPr>
          <w:rFonts w:asciiTheme="majorBidi" w:hAnsiTheme="majorBidi" w:cstheme="majorBidi"/>
          <w:lang w:val="en-GB" w:bidi="ar-EG"/>
        </w:rPr>
        <w:t xml:space="preserve"> </w:t>
      </w:r>
      <w:r w:rsidRPr="00893CC7">
        <w:rPr>
          <w:rFonts w:asciiTheme="majorBidi" w:hAnsiTheme="majorBidi" w:cstheme="majorBidi"/>
          <w:lang w:val="en-GB" w:bidi="ar-EG"/>
        </w:rPr>
        <w:t xml:space="preserve">≥ 80% in 10 patients (27.8%) of succeed group while no </w:t>
      </w:r>
      <w:r w:rsidR="001679DD" w:rsidRPr="00893CC7">
        <w:rPr>
          <w:rFonts w:asciiTheme="majorBidi" w:hAnsiTheme="majorBidi" w:cstheme="majorBidi"/>
          <w:lang w:val="en-GB" w:bidi="ar-EG"/>
        </w:rPr>
        <w:t>patients</w:t>
      </w:r>
      <w:r w:rsidRPr="00893CC7">
        <w:rPr>
          <w:rFonts w:asciiTheme="majorBidi" w:hAnsiTheme="majorBidi" w:cstheme="majorBidi"/>
          <w:lang w:val="en-GB" w:bidi="ar-EG"/>
        </w:rPr>
        <w:t xml:space="preserve"> in the failed group ≥ 80% which was statistically highly significant.</w:t>
      </w:r>
    </w:p>
    <w:p w14:paraId="2380B218" w14:textId="77777777" w:rsidR="00786C89" w:rsidRPr="00893CC7" w:rsidRDefault="00786C89" w:rsidP="00893CC7">
      <w:pPr>
        <w:bidi w:val="0"/>
        <w:spacing w:after="0" w:line="240" w:lineRule="auto"/>
        <w:ind w:left="-90"/>
        <w:contextualSpacing/>
        <w:jc w:val="both"/>
        <w:rPr>
          <w:rFonts w:asciiTheme="majorBidi" w:eastAsia="Times New Roman" w:hAnsiTheme="majorBidi" w:cstheme="majorBidi"/>
          <w:b/>
          <w:bCs/>
          <w:spacing w:val="-4"/>
        </w:rPr>
      </w:pPr>
    </w:p>
    <w:p w14:paraId="785F0DEB" w14:textId="33CE3992" w:rsidR="007B2E29" w:rsidRPr="00893CC7" w:rsidRDefault="007B2E29" w:rsidP="00893CC7">
      <w:pPr>
        <w:bidi w:val="0"/>
        <w:spacing w:after="0" w:line="240" w:lineRule="auto"/>
        <w:ind w:left="-90"/>
        <w:contextualSpacing/>
        <w:jc w:val="both"/>
        <w:rPr>
          <w:rFonts w:asciiTheme="majorBidi" w:eastAsia="Times New Roman" w:hAnsiTheme="majorBidi" w:cstheme="majorBidi"/>
          <w:spacing w:val="-4"/>
        </w:rPr>
      </w:pPr>
      <w:r w:rsidRPr="00893CC7">
        <w:rPr>
          <w:rFonts w:asciiTheme="majorBidi" w:eastAsia="Times New Roman" w:hAnsiTheme="majorBidi" w:cstheme="majorBidi"/>
          <w:b/>
          <w:bCs/>
          <w:spacing w:val="-4"/>
        </w:rPr>
        <w:t xml:space="preserve">Table (4): </w:t>
      </w:r>
      <w:r w:rsidRPr="00893CC7">
        <w:rPr>
          <w:rFonts w:asciiTheme="majorBidi" w:eastAsia="Times New Roman" w:hAnsiTheme="majorBidi" w:cstheme="majorBidi"/>
          <w:spacing w:val="-4"/>
        </w:rPr>
        <w:t>Relation between ETVSS values and ETV outcome</w:t>
      </w:r>
    </w:p>
    <w:tbl>
      <w:tblPr>
        <w:tblStyle w:val="TableGrid11"/>
        <w:tblW w:w="5000" w:type="pct"/>
        <w:tblLook w:val="04A0" w:firstRow="1" w:lastRow="0" w:firstColumn="1" w:lastColumn="0" w:noHBand="0" w:noVBand="1"/>
      </w:tblPr>
      <w:tblGrid>
        <w:gridCol w:w="959"/>
        <w:gridCol w:w="437"/>
        <w:gridCol w:w="541"/>
        <w:gridCol w:w="548"/>
        <w:gridCol w:w="547"/>
        <w:gridCol w:w="1117"/>
        <w:gridCol w:w="947"/>
      </w:tblGrid>
      <w:tr w:rsidR="00745D7E" w:rsidRPr="00893CC7" w14:paraId="5B84AD46" w14:textId="77777777" w:rsidTr="00DC49B0">
        <w:trPr>
          <w:trHeight w:val="1336"/>
        </w:trPr>
        <w:tc>
          <w:tcPr>
            <w:tcW w:w="940" w:type="pct"/>
            <w:vMerge w:val="restart"/>
            <w:shd w:val="clear" w:color="auto" w:fill="C6D9F1" w:themeFill="text2" w:themeFillTint="33"/>
            <w:vAlign w:val="center"/>
          </w:tcPr>
          <w:p w14:paraId="71A5D9CB" w14:textId="77777777" w:rsidR="007B2E29" w:rsidRPr="00893CC7" w:rsidRDefault="007B2E29" w:rsidP="00893CC7">
            <w:pPr>
              <w:tabs>
                <w:tab w:val="left" w:pos="1102"/>
              </w:tabs>
              <w:bidi w:val="0"/>
              <w:ind w:left="-90"/>
              <w:contextualSpacing/>
              <w:jc w:val="center"/>
              <w:rPr>
                <w:rFonts w:asciiTheme="majorBidi" w:hAnsiTheme="majorBidi" w:cstheme="majorBidi"/>
                <w:b/>
                <w:bCs/>
                <w:lang w:bidi="ar-EG"/>
              </w:rPr>
            </w:pPr>
            <w:r w:rsidRPr="00893CC7">
              <w:rPr>
                <w:rFonts w:asciiTheme="majorBidi" w:hAnsiTheme="majorBidi" w:cstheme="majorBidi"/>
                <w:b/>
                <w:bCs/>
                <w:lang w:bidi="ar-EG"/>
              </w:rPr>
              <w:t>ETVSS</w:t>
            </w:r>
          </w:p>
        </w:tc>
        <w:tc>
          <w:tcPr>
            <w:tcW w:w="959" w:type="pct"/>
            <w:gridSpan w:val="2"/>
            <w:shd w:val="clear" w:color="auto" w:fill="C6D9F1" w:themeFill="text2" w:themeFillTint="33"/>
            <w:vAlign w:val="center"/>
          </w:tcPr>
          <w:p w14:paraId="02A13078" w14:textId="77777777" w:rsidR="007B2E29" w:rsidRPr="00893CC7" w:rsidRDefault="007B2E29" w:rsidP="00893CC7">
            <w:pPr>
              <w:tabs>
                <w:tab w:val="left" w:pos="1102"/>
              </w:tabs>
              <w:bidi w:val="0"/>
              <w:ind w:left="-90"/>
              <w:contextualSpacing/>
              <w:jc w:val="center"/>
              <w:rPr>
                <w:rFonts w:asciiTheme="majorBidi" w:hAnsiTheme="majorBidi" w:cstheme="majorBidi"/>
                <w:b/>
                <w:bCs/>
              </w:rPr>
            </w:pPr>
            <w:r w:rsidRPr="00893CC7">
              <w:rPr>
                <w:rFonts w:asciiTheme="majorBidi" w:hAnsiTheme="majorBidi" w:cstheme="majorBidi"/>
                <w:b/>
                <w:bCs/>
              </w:rPr>
              <w:t>Failed (25)</w:t>
            </w:r>
          </w:p>
        </w:tc>
        <w:tc>
          <w:tcPr>
            <w:tcW w:w="1075" w:type="pct"/>
            <w:gridSpan w:val="2"/>
            <w:shd w:val="clear" w:color="auto" w:fill="C6D9F1" w:themeFill="text2" w:themeFillTint="33"/>
            <w:vAlign w:val="center"/>
          </w:tcPr>
          <w:p w14:paraId="7CCD1879" w14:textId="77777777" w:rsidR="007B2E29" w:rsidRPr="00893CC7" w:rsidRDefault="007B2E29" w:rsidP="00893CC7">
            <w:pPr>
              <w:tabs>
                <w:tab w:val="left" w:pos="1102"/>
              </w:tabs>
              <w:bidi w:val="0"/>
              <w:ind w:left="-90"/>
              <w:contextualSpacing/>
              <w:jc w:val="center"/>
              <w:rPr>
                <w:rFonts w:asciiTheme="majorBidi" w:hAnsiTheme="majorBidi" w:cstheme="majorBidi"/>
                <w:b/>
                <w:bCs/>
              </w:rPr>
            </w:pPr>
            <w:r w:rsidRPr="00893CC7">
              <w:rPr>
                <w:rFonts w:asciiTheme="majorBidi" w:hAnsiTheme="majorBidi" w:cstheme="majorBidi"/>
                <w:b/>
                <w:bCs/>
              </w:rPr>
              <w:t>Succeed (36)</w:t>
            </w:r>
          </w:p>
        </w:tc>
        <w:tc>
          <w:tcPr>
            <w:tcW w:w="1096" w:type="pct"/>
            <w:vMerge w:val="restart"/>
            <w:shd w:val="clear" w:color="auto" w:fill="C6D9F1" w:themeFill="text2" w:themeFillTint="33"/>
            <w:vAlign w:val="center"/>
          </w:tcPr>
          <w:p w14:paraId="6330D298" w14:textId="77777777" w:rsidR="007B2E29" w:rsidRPr="00893CC7" w:rsidRDefault="007B2E29" w:rsidP="00893CC7">
            <w:pPr>
              <w:tabs>
                <w:tab w:val="left" w:pos="1102"/>
              </w:tabs>
              <w:bidi w:val="0"/>
              <w:ind w:left="-90"/>
              <w:contextualSpacing/>
              <w:jc w:val="center"/>
              <w:rPr>
                <w:rFonts w:asciiTheme="majorBidi" w:hAnsiTheme="majorBidi" w:cstheme="majorBidi"/>
                <w:b/>
                <w:bCs/>
              </w:rPr>
            </w:pPr>
            <w:r w:rsidRPr="00893CC7">
              <w:rPr>
                <w:rFonts w:asciiTheme="majorBidi" w:hAnsiTheme="majorBidi" w:cstheme="majorBidi"/>
                <w:b/>
                <w:bCs/>
              </w:rPr>
              <w:t>Statistical test</w:t>
            </w:r>
          </w:p>
        </w:tc>
        <w:tc>
          <w:tcPr>
            <w:tcW w:w="929" w:type="pct"/>
            <w:vMerge w:val="restart"/>
            <w:shd w:val="clear" w:color="auto" w:fill="C6D9F1" w:themeFill="text2" w:themeFillTint="33"/>
            <w:vAlign w:val="center"/>
          </w:tcPr>
          <w:p w14:paraId="630BECB4" w14:textId="77777777" w:rsidR="007B2E29" w:rsidRPr="00893CC7" w:rsidRDefault="007B2E29" w:rsidP="00893CC7">
            <w:pPr>
              <w:tabs>
                <w:tab w:val="left" w:pos="1102"/>
              </w:tabs>
              <w:bidi w:val="0"/>
              <w:ind w:left="-90"/>
              <w:contextualSpacing/>
              <w:jc w:val="center"/>
              <w:rPr>
                <w:rFonts w:asciiTheme="majorBidi" w:hAnsiTheme="majorBidi" w:cstheme="majorBidi"/>
                <w:b/>
                <w:bCs/>
              </w:rPr>
            </w:pPr>
            <w:r w:rsidRPr="00893CC7">
              <w:rPr>
                <w:rFonts w:asciiTheme="majorBidi" w:hAnsiTheme="majorBidi" w:cstheme="majorBidi"/>
                <w:b/>
                <w:bCs/>
              </w:rPr>
              <w:t>P value</w:t>
            </w:r>
          </w:p>
        </w:tc>
      </w:tr>
      <w:tr w:rsidR="00745D7E" w:rsidRPr="00893CC7" w14:paraId="6F499575" w14:textId="77777777" w:rsidTr="00DC49B0">
        <w:trPr>
          <w:trHeight w:val="125"/>
        </w:trPr>
        <w:tc>
          <w:tcPr>
            <w:tcW w:w="940" w:type="pct"/>
            <w:vMerge/>
            <w:shd w:val="clear" w:color="auto" w:fill="C6D9F1" w:themeFill="text2" w:themeFillTint="33"/>
          </w:tcPr>
          <w:p w14:paraId="0BF84840" w14:textId="77777777" w:rsidR="007B2E29" w:rsidRPr="00893CC7" w:rsidRDefault="007B2E29" w:rsidP="00893CC7">
            <w:pPr>
              <w:tabs>
                <w:tab w:val="left" w:pos="1102"/>
              </w:tabs>
              <w:bidi w:val="0"/>
              <w:ind w:left="-90"/>
              <w:contextualSpacing/>
              <w:jc w:val="right"/>
              <w:rPr>
                <w:rFonts w:asciiTheme="majorBidi" w:hAnsiTheme="majorBidi" w:cstheme="majorBidi"/>
              </w:rPr>
            </w:pPr>
          </w:p>
        </w:tc>
        <w:tc>
          <w:tcPr>
            <w:tcW w:w="428" w:type="pct"/>
            <w:shd w:val="clear" w:color="auto" w:fill="C6D9F1" w:themeFill="text2" w:themeFillTint="33"/>
          </w:tcPr>
          <w:p w14:paraId="4EF86F5A" w14:textId="77777777" w:rsidR="007B2E29" w:rsidRPr="00893CC7" w:rsidRDefault="007B2E29" w:rsidP="00893CC7">
            <w:pPr>
              <w:tabs>
                <w:tab w:val="left" w:pos="1102"/>
              </w:tabs>
              <w:bidi w:val="0"/>
              <w:ind w:left="-90"/>
              <w:contextualSpacing/>
              <w:jc w:val="right"/>
              <w:rPr>
                <w:rFonts w:asciiTheme="majorBidi" w:hAnsiTheme="majorBidi" w:cstheme="majorBidi"/>
              </w:rPr>
            </w:pPr>
            <w:r w:rsidRPr="00893CC7">
              <w:rPr>
                <w:rFonts w:asciiTheme="majorBidi" w:hAnsiTheme="majorBidi" w:cstheme="majorBidi"/>
              </w:rPr>
              <w:t xml:space="preserve">No </w:t>
            </w:r>
          </w:p>
        </w:tc>
        <w:tc>
          <w:tcPr>
            <w:tcW w:w="531" w:type="pct"/>
            <w:shd w:val="clear" w:color="auto" w:fill="C6D9F1" w:themeFill="text2" w:themeFillTint="33"/>
          </w:tcPr>
          <w:p w14:paraId="2BD4C110" w14:textId="77777777" w:rsidR="007B2E29" w:rsidRPr="00893CC7" w:rsidRDefault="007B2E29" w:rsidP="00893CC7">
            <w:pPr>
              <w:tabs>
                <w:tab w:val="left" w:pos="1102"/>
              </w:tabs>
              <w:bidi w:val="0"/>
              <w:ind w:left="-90"/>
              <w:contextualSpacing/>
              <w:jc w:val="right"/>
              <w:rPr>
                <w:rFonts w:asciiTheme="majorBidi" w:hAnsiTheme="majorBidi" w:cstheme="majorBidi"/>
              </w:rPr>
            </w:pPr>
            <w:r w:rsidRPr="00893CC7">
              <w:rPr>
                <w:rFonts w:asciiTheme="majorBidi" w:hAnsiTheme="majorBidi" w:cstheme="majorBidi"/>
              </w:rPr>
              <w:t>%</w:t>
            </w:r>
          </w:p>
        </w:tc>
        <w:tc>
          <w:tcPr>
            <w:tcW w:w="538" w:type="pct"/>
            <w:shd w:val="clear" w:color="auto" w:fill="C6D9F1" w:themeFill="text2" w:themeFillTint="33"/>
          </w:tcPr>
          <w:p w14:paraId="1BFF55D6" w14:textId="77777777" w:rsidR="007B2E29" w:rsidRPr="00893CC7" w:rsidRDefault="007B2E29" w:rsidP="00893CC7">
            <w:pPr>
              <w:tabs>
                <w:tab w:val="left" w:pos="1102"/>
              </w:tabs>
              <w:bidi w:val="0"/>
              <w:ind w:left="-90"/>
              <w:contextualSpacing/>
              <w:jc w:val="right"/>
              <w:rPr>
                <w:rFonts w:asciiTheme="majorBidi" w:hAnsiTheme="majorBidi" w:cstheme="majorBidi"/>
              </w:rPr>
            </w:pPr>
            <w:r w:rsidRPr="00893CC7">
              <w:rPr>
                <w:rFonts w:asciiTheme="majorBidi" w:hAnsiTheme="majorBidi" w:cstheme="majorBidi"/>
              </w:rPr>
              <w:t xml:space="preserve">No </w:t>
            </w:r>
          </w:p>
        </w:tc>
        <w:tc>
          <w:tcPr>
            <w:tcW w:w="537" w:type="pct"/>
            <w:shd w:val="clear" w:color="auto" w:fill="C6D9F1" w:themeFill="text2" w:themeFillTint="33"/>
          </w:tcPr>
          <w:p w14:paraId="2D8CB01C" w14:textId="77777777" w:rsidR="007B2E29" w:rsidRPr="00893CC7" w:rsidRDefault="007B2E29" w:rsidP="00893CC7">
            <w:pPr>
              <w:tabs>
                <w:tab w:val="left" w:pos="1102"/>
              </w:tabs>
              <w:bidi w:val="0"/>
              <w:ind w:left="-90"/>
              <w:contextualSpacing/>
              <w:jc w:val="right"/>
              <w:rPr>
                <w:rFonts w:asciiTheme="majorBidi" w:hAnsiTheme="majorBidi" w:cstheme="majorBidi"/>
              </w:rPr>
            </w:pPr>
            <w:r w:rsidRPr="00893CC7">
              <w:rPr>
                <w:rFonts w:asciiTheme="majorBidi" w:hAnsiTheme="majorBidi" w:cstheme="majorBidi"/>
              </w:rPr>
              <w:t>%</w:t>
            </w:r>
          </w:p>
        </w:tc>
        <w:tc>
          <w:tcPr>
            <w:tcW w:w="1096" w:type="pct"/>
            <w:vMerge/>
            <w:shd w:val="clear" w:color="auto" w:fill="C6D9F1" w:themeFill="text2" w:themeFillTint="33"/>
          </w:tcPr>
          <w:p w14:paraId="094CF2F3" w14:textId="77777777" w:rsidR="007B2E29" w:rsidRPr="00893CC7" w:rsidRDefault="007B2E29" w:rsidP="00893CC7">
            <w:pPr>
              <w:tabs>
                <w:tab w:val="left" w:pos="1102"/>
              </w:tabs>
              <w:bidi w:val="0"/>
              <w:ind w:left="-90"/>
              <w:contextualSpacing/>
              <w:jc w:val="right"/>
              <w:rPr>
                <w:rFonts w:asciiTheme="majorBidi" w:hAnsiTheme="majorBidi" w:cstheme="majorBidi"/>
              </w:rPr>
            </w:pPr>
          </w:p>
        </w:tc>
        <w:tc>
          <w:tcPr>
            <w:tcW w:w="929" w:type="pct"/>
            <w:vMerge/>
            <w:shd w:val="clear" w:color="auto" w:fill="C6D9F1" w:themeFill="text2" w:themeFillTint="33"/>
          </w:tcPr>
          <w:p w14:paraId="68110068" w14:textId="77777777" w:rsidR="007B2E29" w:rsidRPr="00893CC7" w:rsidRDefault="007B2E29" w:rsidP="00893CC7">
            <w:pPr>
              <w:tabs>
                <w:tab w:val="left" w:pos="1102"/>
              </w:tabs>
              <w:bidi w:val="0"/>
              <w:ind w:left="-90"/>
              <w:contextualSpacing/>
              <w:jc w:val="right"/>
              <w:rPr>
                <w:rFonts w:asciiTheme="majorBidi" w:hAnsiTheme="majorBidi" w:cstheme="majorBidi"/>
              </w:rPr>
            </w:pPr>
          </w:p>
        </w:tc>
      </w:tr>
      <w:tr w:rsidR="00745D7E" w:rsidRPr="00893CC7" w14:paraId="4E5A6B7B" w14:textId="77777777" w:rsidTr="00DC49B0">
        <w:trPr>
          <w:trHeight w:val="1793"/>
        </w:trPr>
        <w:tc>
          <w:tcPr>
            <w:tcW w:w="940" w:type="pct"/>
            <w:vAlign w:val="center"/>
          </w:tcPr>
          <w:p w14:paraId="74F7971F" w14:textId="77777777" w:rsidR="007B2E29" w:rsidRPr="00893CC7" w:rsidRDefault="007B2E29" w:rsidP="00893CC7">
            <w:pPr>
              <w:tabs>
                <w:tab w:val="left" w:pos="1102"/>
              </w:tabs>
              <w:bidi w:val="0"/>
              <w:ind w:left="-90"/>
              <w:contextualSpacing/>
              <w:jc w:val="center"/>
              <w:rPr>
                <w:rFonts w:asciiTheme="majorBidi" w:hAnsiTheme="majorBidi" w:cstheme="majorBidi"/>
              </w:rPr>
            </w:pPr>
          </w:p>
          <w:p w14:paraId="596D7693" w14:textId="77777777" w:rsidR="007B2E29" w:rsidRPr="00893CC7" w:rsidRDefault="007B2E29" w:rsidP="00893CC7">
            <w:pPr>
              <w:tabs>
                <w:tab w:val="left" w:pos="1102"/>
              </w:tabs>
              <w:bidi w:val="0"/>
              <w:ind w:left="-90"/>
              <w:contextualSpacing/>
              <w:jc w:val="both"/>
              <w:rPr>
                <w:rFonts w:asciiTheme="majorBidi" w:hAnsiTheme="majorBidi" w:cstheme="majorBidi"/>
                <w:b/>
                <w:bCs/>
              </w:rPr>
            </w:pPr>
            <w:r w:rsidRPr="00893CC7">
              <w:rPr>
                <w:rFonts w:asciiTheme="majorBidi" w:hAnsiTheme="majorBidi" w:cstheme="majorBidi"/>
                <w:b/>
                <w:bCs/>
              </w:rPr>
              <w:t>≤ 40%</w:t>
            </w:r>
          </w:p>
          <w:p w14:paraId="576AB80C" w14:textId="77777777" w:rsidR="007B2E29" w:rsidRPr="00893CC7" w:rsidRDefault="007B2E29" w:rsidP="00893CC7">
            <w:pPr>
              <w:tabs>
                <w:tab w:val="left" w:pos="1102"/>
              </w:tabs>
              <w:bidi w:val="0"/>
              <w:ind w:left="-90"/>
              <w:contextualSpacing/>
              <w:jc w:val="both"/>
              <w:rPr>
                <w:rFonts w:asciiTheme="majorBidi" w:hAnsiTheme="majorBidi" w:cstheme="majorBidi"/>
                <w:b/>
                <w:bCs/>
              </w:rPr>
            </w:pPr>
            <w:r w:rsidRPr="00893CC7">
              <w:rPr>
                <w:rFonts w:asciiTheme="majorBidi" w:hAnsiTheme="majorBidi" w:cstheme="majorBidi"/>
                <w:b/>
                <w:bCs/>
              </w:rPr>
              <w:t>50-70%</w:t>
            </w:r>
          </w:p>
          <w:p w14:paraId="34238B9D" w14:textId="77777777" w:rsidR="007B2E29" w:rsidRPr="00893CC7" w:rsidRDefault="007B2E29" w:rsidP="00893CC7">
            <w:pPr>
              <w:tabs>
                <w:tab w:val="left" w:pos="1102"/>
              </w:tabs>
              <w:bidi w:val="0"/>
              <w:ind w:left="-90"/>
              <w:contextualSpacing/>
              <w:jc w:val="both"/>
              <w:rPr>
                <w:rFonts w:asciiTheme="majorBidi" w:hAnsiTheme="majorBidi" w:cstheme="majorBidi"/>
              </w:rPr>
            </w:pPr>
            <w:r w:rsidRPr="00893CC7">
              <w:rPr>
                <w:rFonts w:asciiTheme="majorBidi" w:hAnsiTheme="majorBidi" w:cstheme="majorBidi"/>
                <w:b/>
                <w:bCs/>
              </w:rPr>
              <w:t>≥ 80%</w:t>
            </w:r>
          </w:p>
        </w:tc>
        <w:tc>
          <w:tcPr>
            <w:tcW w:w="428" w:type="pct"/>
            <w:vAlign w:val="center"/>
          </w:tcPr>
          <w:p w14:paraId="52AFC50D" w14:textId="77777777" w:rsidR="007B2E29" w:rsidRPr="00893CC7" w:rsidRDefault="007B2E29" w:rsidP="00893CC7">
            <w:pPr>
              <w:tabs>
                <w:tab w:val="left" w:pos="1102"/>
              </w:tabs>
              <w:bidi w:val="0"/>
              <w:ind w:left="-90"/>
              <w:contextualSpacing/>
              <w:jc w:val="center"/>
              <w:rPr>
                <w:rFonts w:asciiTheme="majorBidi" w:hAnsiTheme="majorBidi" w:cstheme="majorBidi"/>
              </w:rPr>
            </w:pPr>
          </w:p>
          <w:p w14:paraId="3C275459"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3</w:t>
            </w:r>
          </w:p>
          <w:p w14:paraId="4BDB9EE4"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22</w:t>
            </w:r>
          </w:p>
          <w:p w14:paraId="436B7263"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0</w:t>
            </w:r>
          </w:p>
        </w:tc>
        <w:tc>
          <w:tcPr>
            <w:tcW w:w="531" w:type="pct"/>
            <w:vAlign w:val="center"/>
          </w:tcPr>
          <w:p w14:paraId="0C10067A" w14:textId="77777777" w:rsidR="007B2E29" w:rsidRPr="00893CC7" w:rsidRDefault="007B2E29" w:rsidP="00893CC7">
            <w:pPr>
              <w:tabs>
                <w:tab w:val="left" w:pos="1102"/>
              </w:tabs>
              <w:bidi w:val="0"/>
              <w:ind w:left="-90"/>
              <w:contextualSpacing/>
              <w:jc w:val="center"/>
              <w:rPr>
                <w:rFonts w:asciiTheme="majorBidi" w:hAnsiTheme="majorBidi" w:cstheme="majorBidi"/>
              </w:rPr>
            </w:pPr>
          </w:p>
          <w:p w14:paraId="5DD526DF"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12.0</w:t>
            </w:r>
          </w:p>
          <w:p w14:paraId="55412DD3"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88.0</w:t>
            </w:r>
          </w:p>
          <w:p w14:paraId="4087D84F"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0.0</w:t>
            </w:r>
          </w:p>
        </w:tc>
        <w:tc>
          <w:tcPr>
            <w:tcW w:w="538" w:type="pct"/>
            <w:vAlign w:val="center"/>
          </w:tcPr>
          <w:p w14:paraId="368234AD" w14:textId="77777777" w:rsidR="007B2E29" w:rsidRPr="00893CC7" w:rsidRDefault="007B2E29" w:rsidP="00893CC7">
            <w:pPr>
              <w:tabs>
                <w:tab w:val="left" w:pos="1102"/>
              </w:tabs>
              <w:bidi w:val="0"/>
              <w:ind w:left="-90"/>
              <w:contextualSpacing/>
              <w:jc w:val="center"/>
              <w:rPr>
                <w:rFonts w:asciiTheme="majorBidi" w:hAnsiTheme="majorBidi" w:cstheme="majorBidi"/>
              </w:rPr>
            </w:pPr>
          </w:p>
          <w:p w14:paraId="3C2BB2DB"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0</w:t>
            </w:r>
          </w:p>
          <w:p w14:paraId="73794583"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26</w:t>
            </w:r>
          </w:p>
          <w:p w14:paraId="0E6C9726"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10</w:t>
            </w:r>
          </w:p>
        </w:tc>
        <w:tc>
          <w:tcPr>
            <w:tcW w:w="537" w:type="pct"/>
            <w:vAlign w:val="center"/>
          </w:tcPr>
          <w:p w14:paraId="76EF3749" w14:textId="77777777" w:rsidR="007B2E29" w:rsidRPr="00893CC7" w:rsidRDefault="007B2E29" w:rsidP="00893CC7">
            <w:pPr>
              <w:tabs>
                <w:tab w:val="left" w:pos="1102"/>
              </w:tabs>
              <w:bidi w:val="0"/>
              <w:ind w:left="-90"/>
              <w:contextualSpacing/>
              <w:jc w:val="center"/>
              <w:rPr>
                <w:rFonts w:asciiTheme="majorBidi" w:hAnsiTheme="majorBidi" w:cstheme="majorBidi"/>
              </w:rPr>
            </w:pPr>
          </w:p>
          <w:p w14:paraId="5228EB59"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0.0</w:t>
            </w:r>
          </w:p>
          <w:p w14:paraId="06D98AAE"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72.2</w:t>
            </w:r>
          </w:p>
          <w:p w14:paraId="62A9E46A"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27.8</w:t>
            </w:r>
          </w:p>
        </w:tc>
        <w:tc>
          <w:tcPr>
            <w:tcW w:w="1096" w:type="pct"/>
            <w:vAlign w:val="center"/>
          </w:tcPr>
          <w:p w14:paraId="2AACA0FC"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FET= 12.15</w:t>
            </w:r>
          </w:p>
        </w:tc>
        <w:tc>
          <w:tcPr>
            <w:tcW w:w="929" w:type="pct"/>
            <w:vAlign w:val="center"/>
          </w:tcPr>
          <w:p w14:paraId="3BA89B4B" w14:textId="77777777" w:rsidR="007B2E29" w:rsidRPr="00893CC7" w:rsidRDefault="007B2E29" w:rsidP="00893CC7">
            <w:pPr>
              <w:tabs>
                <w:tab w:val="left" w:pos="1102"/>
              </w:tabs>
              <w:bidi w:val="0"/>
              <w:ind w:left="-90"/>
              <w:contextualSpacing/>
              <w:jc w:val="center"/>
              <w:rPr>
                <w:rFonts w:asciiTheme="majorBidi" w:hAnsiTheme="majorBidi" w:cstheme="majorBidi"/>
              </w:rPr>
            </w:pPr>
            <w:r w:rsidRPr="00893CC7">
              <w:rPr>
                <w:rFonts w:asciiTheme="majorBidi" w:hAnsiTheme="majorBidi" w:cstheme="majorBidi"/>
              </w:rPr>
              <w:t>0.001**</w:t>
            </w:r>
          </w:p>
        </w:tc>
      </w:tr>
    </w:tbl>
    <w:p w14:paraId="7DDA2259" w14:textId="77777777" w:rsidR="007B2E29" w:rsidRPr="00893CC7" w:rsidRDefault="007B2E29" w:rsidP="00893CC7">
      <w:pPr>
        <w:bidi w:val="0"/>
        <w:spacing w:after="0" w:line="240" w:lineRule="auto"/>
        <w:ind w:left="-90"/>
        <w:contextualSpacing/>
        <w:rPr>
          <w:rFonts w:asciiTheme="majorBidi" w:eastAsia="Times New Roman" w:hAnsiTheme="majorBidi" w:cstheme="majorBidi"/>
          <w:lang w:bidi="ar-EG"/>
        </w:rPr>
      </w:pPr>
      <w:r w:rsidRPr="00893CC7">
        <w:rPr>
          <w:rFonts w:asciiTheme="majorBidi" w:eastAsia="Times New Roman" w:hAnsiTheme="majorBidi" w:cstheme="majorBidi"/>
          <w:lang w:bidi="ar-EG"/>
        </w:rPr>
        <w:t xml:space="preserve"> ** Highly significant</w:t>
      </w:r>
    </w:p>
    <w:p w14:paraId="5033CE0C" w14:textId="77777777" w:rsidR="00DC49B0" w:rsidRDefault="00DC49B0" w:rsidP="00893CC7">
      <w:pPr>
        <w:tabs>
          <w:tab w:val="left" w:pos="3630"/>
        </w:tabs>
        <w:bidi w:val="0"/>
        <w:spacing w:after="0" w:line="240" w:lineRule="auto"/>
        <w:ind w:left="-90"/>
        <w:contextualSpacing/>
        <w:jc w:val="both"/>
        <w:rPr>
          <w:rFonts w:asciiTheme="majorBidi" w:hAnsiTheme="majorBidi" w:cstheme="majorBidi"/>
          <w:lang w:val="en-GB" w:bidi="ar-EG"/>
        </w:rPr>
      </w:pPr>
    </w:p>
    <w:p w14:paraId="3464BA47" w14:textId="7D6CC0F7" w:rsidR="004B309E" w:rsidRPr="00893CC7" w:rsidRDefault="00FA319B" w:rsidP="00DC49B0">
      <w:pPr>
        <w:tabs>
          <w:tab w:val="left" w:pos="3630"/>
        </w:tabs>
        <w:bidi w:val="0"/>
        <w:spacing w:after="0" w:line="240" w:lineRule="auto"/>
        <w:ind w:left="-90"/>
        <w:contextualSpacing/>
        <w:jc w:val="both"/>
        <w:rPr>
          <w:rFonts w:asciiTheme="majorBidi" w:hAnsiTheme="majorBidi" w:cstheme="majorBidi"/>
          <w:lang w:val="en-GB" w:bidi="ar-EG"/>
        </w:rPr>
      </w:pPr>
      <w:r w:rsidRPr="00893CC7">
        <w:rPr>
          <w:rFonts w:asciiTheme="majorBidi" w:hAnsiTheme="majorBidi" w:cstheme="majorBidi"/>
          <w:lang w:val="en-GB" w:bidi="ar-EG"/>
        </w:rPr>
        <w:t>The ROC curve (figure 3) shows that the cut off point for age for the success of ETV was found to be 11.5 months with sensitivity of 92%, specificity of 97% and an area under the curv</w:t>
      </w:r>
      <w:r w:rsidR="007D49DF" w:rsidRPr="00893CC7">
        <w:rPr>
          <w:rFonts w:asciiTheme="majorBidi" w:hAnsiTheme="majorBidi" w:cstheme="majorBidi"/>
          <w:lang w:val="en-GB" w:bidi="ar-EG"/>
        </w:rPr>
        <w:t xml:space="preserve">e (AUC) of 0.949, while the </w:t>
      </w:r>
      <w:r w:rsidR="00230DBF" w:rsidRPr="00893CC7">
        <w:rPr>
          <w:rFonts w:asciiTheme="majorBidi" w:hAnsiTheme="majorBidi" w:cstheme="majorBidi"/>
          <w:lang w:val="en-GB" w:bidi="ar-EG"/>
        </w:rPr>
        <w:t>cut-off</w:t>
      </w:r>
      <w:r w:rsidRPr="00893CC7">
        <w:rPr>
          <w:rFonts w:asciiTheme="majorBidi" w:hAnsiTheme="majorBidi" w:cstheme="majorBidi"/>
          <w:lang w:val="en-GB" w:bidi="ar-EG"/>
        </w:rPr>
        <w:t xml:space="preserve"> point of the ROC curve for ETVSS was 70% with sensitivity of 88%, specificity of 72% and an AUC of 0.962</w:t>
      </w:r>
      <w:r w:rsidR="002C447C" w:rsidRPr="00893CC7">
        <w:rPr>
          <w:rFonts w:asciiTheme="majorBidi" w:hAnsiTheme="majorBidi" w:cstheme="majorBidi"/>
          <w:lang w:val="en-GB" w:bidi="ar-EG"/>
        </w:rPr>
        <w:t xml:space="preserve"> (</w:t>
      </w:r>
      <w:r w:rsidR="002C447C" w:rsidRPr="00893CC7">
        <w:rPr>
          <w:rFonts w:asciiTheme="majorBidi" w:eastAsia="Times New Roman" w:hAnsiTheme="majorBidi" w:cstheme="majorBidi"/>
          <w:spacing w:val="-4"/>
        </w:rPr>
        <w:t>Figure 3)</w:t>
      </w:r>
      <w:r w:rsidRPr="00893CC7">
        <w:rPr>
          <w:rFonts w:asciiTheme="majorBidi" w:hAnsiTheme="majorBidi" w:cstheme="majorBidi"/>
          <w:lang w:val="en-GB" w:bidi="ar-EG"/>
        </w:rPr>
        <w:t>.</w:t>
      </w:r>
    </w:p>
    <w:p w14:paraId="174AF8B5" w14:textId="77777777" w:rsidR="00B82517" w:rsidRPr="00893CC7" w:rsidRDefault="00B82517" w:rsidP="00893CC7">
      <w:pPr>
        <w:bidi w:val="0"/>
        <w:spacing w:after="0" w:line="240" w:lineRule="auto"/>
        <w:ind w:left="-90"/>
        <w:contextualSpacing/>
        <w:jc w:val="center"/>
        <w:rPr>
          <w:rFonts w:asciiTheme="majorBidi" w:eastAsia="Calibri" w:hAnsiTheme="majorBidi" w:cstheme="majorBidi"/>
          <w:lang w:val="en-GB"/>
        </w:rPr>
      </w:pPr>
      <w:r w:rsidRPr="00893CC7">
        <w:rPr>
          <w:rFonts w:asciiTheme="majorBidi" w:eastAsia="Calibri" w:hAnsiTheme="majorBidi" w:cstheme="majorBidi"/>
          <w:noProof/>
        </w:rPr>
        <w:lastRenderedPageBreak/>
        <w:drawing>
          <wp:inline distT="0" distB="0" distL="0" distR="0" wp14:anchorId="218061FD" wp14:editId="3DF2C14F">
            <wp:extent cx="3084394" cy="2320643"/>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2874" t="1867" r="3748" b="-1867"/>
                    <a:stretch/>
                  </pic:blipFill>
                  <pic:spPr bwMode="auto">
                    <a:xfrm>
                      <a:off x="0" y="0"/>
                      <a:ext cx="3092992" cy="2327112"/>
                    </a:xfrm>
                    <a:prstGeom prst="rect">
                      <a:avLst/>
                    </a:prstGeom>
                    <a:noFill/>
                    <a:ln>
                      <a:noFill/>
                    </a:ln>
                    <a:extLst>
                      <a:ext uri="{53640926-AAD7-44D8-BBD7-CCE9431645EC}">
                        <a14:shadowObscured xmlns:a14="http://schemas.microsoft.com/office/drawing/2010/main"/>
                      </a:ext>
                    </a:extLst>
                  </pic:spPr>
                </pic:pic>
              </a:graphicData>
            </a:graphic>
          </wp:inline>
        </w:drawing>
      </w:r>
    </w:p>
    <w:p w14:paraId="3233F319" w14:textId="77777777" w:rsidR="00B82517" w:rsidRPr="00893CC7" w:rsidRDefault="00B82517" w:rsidP="00893CC7">
      <w:pPr>
        <w:tabs>
          <w:tab w:val="left" w:pos="426"/>
        </w:tabs>
        <w:autoSpaceDE w:val="0"/>
        <w:autoSpaceDN w:val="0"/>
        <w:bidi w:val="0"/>
        <w:adjustRightInd w:val="0"/>
        <w:spacing w:after="0" w:line="240" w:lineRule="auto"/>
        <w:ind w:left="-90"/>
        <w:contextualSpacing/>
        <w:jc w:val="both"/>
        <w:rPr>
          <w:rFonts w:asciiTheme="majorBidi" w:hAnsiTheme="majorBidi" w:cstheme="majorBidi"/>
        </w:rPr>
      </w:pPr>
    </w:p>
    <w:p w14:paraId="0E01DA88" w14:textId="77777777" w:rsidR="00B82517" w:rsidRPr="00893CC7" w:rsidRDefault="00B82517" w:rsidP="00893CC7">
      <w:pPr>
        <w:bidi w:val="0"/>
        <w:spacing w:after="0" w:line="240" w:lineRule="auto"/>
        <w:ind w:left="-90"/>
        <w:contextualSpacing/>
        <w:jc w:val="center"/>
        <w:rPr>
          <w:rFonts w:asciiTheme="majorBidi" w:eastAsia="Times New Roman" w:hAnsiTheme="majorBidi" w:cstheme="majorBidi"/>
          <w:spacing w:val="-4"/>
        </w:rPr>
      </w:pPr>
      <w:bookmarkStart w:id="7" w:name="_Hlk114121257"/>
      <w:r w:rsidRPr="00893CC7">
        <w:rPr>
          <w:rFonts w:asciiTheme="majorBidi" w:eastAsia="Times New Roman" w:hAnsiTheme="majorBidi" w:cstheme="majorBidi"/>
          <w:b/>
          <w:bCs/>
          <w:spacing w:val="-4"/>
        </w:rPr>
        <w:t>Figure (3)</w:t>
      </w:r>
      <w:bookmarkEnd w:id="7"/>
      <w:r w:rsidRPr="00893CC7">
        <w:rPr>
          <w:rFonts w:asciiTheme="majorBidi" w:eastAsia="Times New Roman" w:hAnsiTheme="majorBidi" w:cstheme="majorBidi"/>
          <w:spacing w:val="-4"/>
        </w:rPr>
        <w:t>: ROC curve for age and ETV success score</w:t>
      </w:r>
    </w:p>
    <w:p w14:paraId="38457B76" w14:textId="77777777" w:rsidR="002C447C" w:rsidRPr="00893CC7" w:rsidRDefault="002C447C" w:rsidP="00893CC7">
      <w:pPr>
        <w:bidi w:val="0"/>
        <w:spacing w:after="0" w:line="240" w:lineRule="auto"/>
        <w:ind w:left="-90"/>
        <w:contextualSpacing/>
        <w:jc w:val="both"/>
        <w:rPr>
          <w:rFonts w:asciiTheme="majorBidi" w:hAnsiTheme="majorBidi" w:cstheme="majorBidi"/>
          <w:lang w:val="en-GB" w:bidi="ar-EG"/>
        </w:rPr>
      </w:pPr>
    </w:p>
    <w:p w14:paraId="78293BB7" w14:textId="052FECDC" w:rsidR="00BB1788" w:rsidRPr="00893CC7" w:rsidRDefault="008D5EF2" w:rsidP="00893CC7">
      <w:pPr>
        <w:bidi w:val="0"/>
        <w:spacing w:after="0" w:line="240" w:lineRule="auto"/>
        <w:ind w:left="-90"/>
        <w:contextualSpacing/>
        <w:jc w:val="both"/>
        <w:rPr>
          <w:rFonts w:asciiTheme="majorBidi" w:eastAsia="Times New Roman" w:hAnsiTheme="majorBidi" w:cstheme="majorBidi"/>
          <w:b/>
          <w:bCs/>
        </w:rPr>
      </w:pPr>
      <w:r>
        <w:rPr>
          <w:rFonts w:asciiTheme="majorBidi" w:hAnsiTheme="majorBidi" w:cstheme="majorBidi"/>
          <w:lang w:val="en-GB" w:bidi="ar-EG"/>
        </w:rPr>
        <w:t xml:space="preserve">         </w:t>
      </w:r>
      <w:r w:rsidR="00C40298" w:rsidRPr="00893CC7">
        <w:rPr>
          <w:rFonts w:asciiTheme="majorBidi" w:hAnsiTheme="majorBidi" w:cstheme="majorBidi"/>
          <w:lang w:val="en-GB" w:bidi="ar-EG"/>
        </w:rPr>
        <w:t>Pre-operative</w:t>
      </w:r>
      <w:r w:rsidR="004B309E" w:rsidRPr="00893CC7">
        <w:rPr>
          <w:rFonts w:asciiTheme="majorBidi" w:hAnsiTheme="majorBidi" w:cstheme="majorBidi"/>
          <w:lang w:val="en-GB" w:bidi="ar-EG"/>
        </w:rPr>
        <w:t xml:space="preserve"> CSF </w:t>
      </w:r>
      <w:r w:rsidR="002C447C" w:rsidRPr="00893CC7">
        <w:rPr>
          <w:rFonts w:asciiTheme="majorBidi" w:hAnsiTheme="majorBidi" w:cstheme="majorBidi"/>
          <w:lang w:val="en-GB" w:bidi="ar-EG"/>
        </w:rPr>
        <w:t>flowmetry</w:t>
      </w:r>
      <w:r w:rsidR="004B309E" w:rsidRPr="00893CC7">
        <w:rPr>
          <w:rFonts w:asciiTheme="majorBidi" w:hAnsiTheme="majorBidi" w:cstheme="majorBidi"/>
          <w:lang w:val="en-GB" w:bidi="ar-EG"/>
        </w:rPr>
        <w:t xml:space="preserve"> showed co</w:t>
      </w:r>
      <w:r w:rsidR="001679DD" w:rsidRPr="00893CC7">
        <w:rPr>
          <w:rFonts w:asciiTheme="majorBidi" w:hAnsiTheme="majorBidi" w:cstheme="majorBidi"/>
          <w:lang w:val="en-GB" w:bidi="ar-EG"/>
        </w:rPr>
        <w:t xml:space="preserve">mplete aqueduct obstruction in </w:t>
      </w:r>
      <w:r w:rsidR="00B114EA" w:rsidRPr="00893CC7">
        <w:rPr>
          <w:rFonts w:asciiTheme="majorBidi" w:hAnsiTheme="majorBidi" w:cstheme="majorBidi"/>
          <w:lang w:val="en-GB" w:bidi="ar-EG"/>
        </w:rPr>
        <w:t>49</w:t>
      </w:r>
      <w:r w:rsidR="004B309E" w:rsidRPr="00893CC7">
        <w:rPr>
          <w:rFonts w:asciiTheme="majorBidi" w:hAnsiTheme="majorBidi" w:cstheme="majorBidi"/>
          <w:lang w:val="en-GB" w:bidi="ar-EG"/>
        </w:rPr>
        <w:t xml:space="preserve"> patient</w:t>
      </w:r>
      <w:r w:rsidR="001679DD" w:rsidRPr="00893CC7">
        <w:rPr>
          <w:rFonts w:asciiTheme="majorBidi" w:hAnsiTheme="majorBidi" w:cstheme="majorBidi"/>
          <w:lang w:val="en-GB" w:bidi="ar-EG"/>
        </w:rPr>
        <w:t>s (80.3%)</w:t>
      </w:r>
      <w:r w:rsidR="004B309E" w:rsidRPr="00893CC7">
        <w:rPr>
          <w:rFonts w:asciiTheme="majorBidi" w:hAnsiTheme="majorBidi" w:cstheme="majorBidi"/>
          <w:lang w:val="en-GB" w:bidi="ar-EG"/>
        </w:rPr>
        <w:t xml:space="preserve"> </w:t>
      </w:r>
      <w:r w:rsidR="009A79A0" w:rsidRPr="00893CC7">
        <w:rPr>
          <w:rFonts w:asciiTheme="majorBidi" w:hAnsiTheme="majorBidi" w:cstheme="majorBidi"/>
          <w:lang w:val="en-GB" w:bidi="ar-EG"/>
        </w:rPr>
        <w:t xml:space="preserve">and partial obstruction with hyperdynamic CSF flow across the aqueduct in </w:t>
      </w:r>
      <w:r w:rsidR="00B114EA" w:rsidRPr="00893CC7">
        <w:rPr>
          <w:rFonts w:asciiTheme="majorBidi" w:hAnsiTheme="majorBidi" w:cstheme="majorBidi"/>
          <w:lang w:val="en-GB" w:bidi="ar-EG"/>
        </w:rPr>
        <w:t>12</w:t>
      </w:r>
      <w:r w:rsidR="009A79A0" w:rsidRPr="00893CC7">
        <w:rPr>
          <w:rFonts w:asciiTheme="majorBidi" w:hAnsiTheme="majorBidi" w:cstheme="majorBidi"/>
          <w:lang w:val="en-GB" w:bidi="ar-EG"/>
        </w:rPr>
        <w:t xml:space="preserve"> patients</w:t>
      </w:r>
      <w:r w:rsidR="001679DD" w:rsidRPr="00893CC7">
        <w:rPr>
          <w:rFonts w:asciiTheme="majorBidi" w:hAnsiTheme="majorBidi" w:cstheme="majorBidi"/>
          <w:lang w:val="en-GB" w:bidi="ar-EG"/>
        </w:rPr>
        <w:t xml:space="preserve"> (19.7%). Post-</w:t>
      </w:r>
      <w:r w:rsidR="009A79A0" w:rsidRPr="00893CC7">
        <w:rPr>
          <w:rFonts w:asciiTheme="majorBidi" w:hAnsiTheme="majorBidi" w:cstheme="majorBidi"/>
          <w:lang w:val="en-GB" w:bidi="ar-EG"/>
        </w:rPr>
        <w:t xml:space="preserve">operative MR CSF </w:t>
      </w:r>
      <w:r w:rsidR="002C447C" w:rsidRPr="00893CC7">
        <w:rPr>
          <w:rFonts w:asciiTheme="majorBidi" w:hAnsiTheme="majorBidi" w:cstheme="majorBidi"/>
          <w:lang w:val="en-GB" w:bidi="ar-EG"/>
        </w:rPr>
        <w:t>flowmetry</w:t>
      </w:r>
      <w:r w:rsidR="009A79A0" w:rsidRPr="00893CC7">
        <w:rPr>
          <w:rFonts w:asciiTheme="majorBidi" w:hAnsiTheme="majorBidi" w:cstheme="majorBidi"/>
          <w:lang w:val="en-GB" w:bidi="ar-EG"/>
        </w:rPr>
        <w:t xml:space="preserve"> </w:t>
      </w:r>
      <w:r w:rsidR="002157CE" w:rsidRPr="00893CC7">
        <w:rPr>
          <w:rFonts w:asciiTheme="majorBidi" w:hAnsiTheme="majorBidi" w:cstheme="majorBidi"/>
          <w:lang w:val="en-GB" w:bidi="ar-EG"/>
        </w:rPr>
        <w:t>showed third ventriculostomy</w:t>
      </w:r>
      <w:r w:rsidR="001679DD" w:rsidRPr="00893CC7">
        <w:rPr>
          <w:rFonts w:asciiTheme="majorBidi" w:hAnsiTheme="majorBidi" w:cstheme="majorBidi"/>
          <w:lang w:val="en-GB" w:bidi="ar-EG"/>
        </w:rPr>
        <w:t xml:space="preserve"> stoma</w:t>
      </w:r>
      <w:r w:rsidR="002157CE" w:rsidRPr="00893CC7">
        <w:rPr>
          <w:rFonts w:asciiTheme="majorBidi" w:hAnsiTheme="majorBidi" w:cstheme="majorBidi"/>
          <w:lang w:val="en-GB" w:bidi="ar-EG"/>
        </w:rPr>
        <w:t xml:space="preserve"> </w:t>
      </w:r>
      <w:r w:rsidR="001679DD" w:rsidRPr="00893CC7">
        <w:rPr>
          <w:rFonts w:asciiTheme="majorBidi" w:hAnsiTheme="majorBidi" w:cstheme="majorBidi"/>
          <w:lang w:val="en-GB" w:bidi="ar-EG"/>
        </w:rPr>
        <w:t xml:space="preserve">with </w:t>
      </w:r>
      <w:r w:rsidR="00732CEB" w:rsidRPr="00893CC7">
        <w:rPr>
          <w:rFonts w:asciiTheme="majorBidi" w:hAnsiTheme="majorBidi" w:cstheme="majorBidi"/>
          <w:lang w:val="en-GB" w:bidi="ar-EG"/>
        </w:rPr>
        <w:t>well-defined</w:t>
      </w:r>
      <w:r w:rsidR="001679DD" w:rsidRPr="00893CC7">
        <w:rPr>
          <w:rFonts w:asciiTheme="majorBidi" w:hAnsiTheme="majorBidi" w:cstheme="majorBidi"/>
          <w:lang w:val="en-GB" w:bidi="ar-EG"/>
        </w:rPr>
        <w:t xml:space="preserve"> </w:t>
      </w:r>
      <w:r w:rsidR="00732CEB" w:rsidRPr="00893CC7">
        <w:rPr>
          <w:rFonts w:asciiTheme="majorBidi" w:eastAsia="Arial" w:hAnsiTheme="majorBidi" w:cstheme="majorBidi"/>
        </w:rPr>
        <w:t>cranio-caudal CSF</w:t>
      </w:r>
      <w:r w:rsidR="00732CEB" w:rsidRPr="00893CC7">
        <w:rPr>
          <w:rFonts w:asciiTheme="majorBidi" w:hAnsiTheme="majorBidi" w:cstheme="majorBidi"/>
          <w:lang w:val="en-GB" w:bidi="ar-EG"/>
        </w:rPr>
        <w:t xml:space="preserve"> </w:t>
      </w:r>
      <w:r w:rsidR="001679DD" w:rsidRPr="00893CC7">
        <w:rPr>
          <w:rFonts w:asciiTheme="majorBidi" w:hAnsiTheme="majorBidi" w:cstheme="majorBidi"/>
          <w:lang w:val="en-GB" w:bidi="ar-EG"/>
        </w:rPr>
        <w:t xml:space="preserve">flow </w:t>
      </w:r>
      <w:r w:rsidR="002157CE" w:rsidRPr="00893CC7">
        <w:rPr>
          <w:rFonts w:asciiTheme="majorBidi" w:hAnsiTheme="majorBidi" w:cstheme="majorBidi"/>
          <w:lang w:val="en-GB" w:bidi="ar-EG"/>
        </w:rPr>
        <w:t>in</w:t>
      </w:r>
      <w:r w:rsidR="001679DD" w:rsidRPr="00893CC7">
        <w:rPr>
          <w:rFonts w:asciiTheme="majorBidi" w:hAnsiTheme="majorBidi" w:cstheme="majorBidi"/>
          <w:lang w:val="en-GB" w:bidi="ar-EG"/>
        </w:rPr>
        <w:t xml:space="preserve"> 35 patients of succeed group (97.2%)</w:t>
      </w:r>
      <w:r w:rsidR="002157CE" w:rsidRPr="00893CC7">
        <w:rPr>
          <w:rFonts w:asciiTheme="majorBidi" w:hAnsiTheme="majorBidi" w:cstheme="majorBidi"/>
          <w:lang w:val="en-GB" w:bidi="ar-EG"/>
        </w:rPr>
        <w:t xml:space="preserve"> </w:t>
      </w:r>
      <w:r w:rsidR="00732CEB" w:rsidRPr="00893CC7">
        <w:rPr>
          <w:rFonts w:asciiTheme="majorBidi" w:hAnsiTheme="majorBidi" w:cstheme="majorBidi"/>
          <w:lang w:val="en-GB" w:bidi="ar-EG"/>
        </w:rPr>
        <w:t xml:space="preserve">while 18 patients of failed group (72.0%) with no or turbulent flow which was statistically highly significant (table 5). </w:t>
      </w:r>
    </w:p>
    <w:p w14:paraId="062CA368" w14:textId="77777777" w:rsidR="002C447C" w:rsidRPr="00893CC7" w:rsidRDefault="002C447C" w:rsidP="00893CC7">
      <w:pPr>
        <w:bidi w:val="0"/>
        <w:spacing w:after="0" w:line="240" w:lineRule="auto"/>
        <w:ind w:left="-90"/>
        <w:contextualSpacing/>
        <w:jc w:val="both"/>
        <w:rPr>
          <w:rFonts w:asciiTheme="majorBidi" w:eastAsia="Times New Roman" w:hAnsiTheme="majorBidi" w:cstheme="majorBidi"/>
          <w:b/>
          <w:bCs/>
        </w:rPr>
      </w:pPr>
    </w:p>
    <w:p w14:paraId="60E4D10B" w14:textId="15DACE65" w:rsidR="00BB1788" w:rsidRPr="00893CC7" w:rsidRDefault="00BB1788" w:rsidP="00893CC7">
      <w:pPr>
        <w:bidi w:val="0"/>
        <w:spacing w:after="0" w:line="240" w:lineRule="auto"/>
        <w:ind w:left="-90"/>
        <w:contextualSpacing/>
        <w:jc w:val="both"/>
        <w:rPr>
          <w:rFonts w:asciiTheme="majorBidi" w:eastAsia="Times New Roman" w:hAnsiTheme="majorBidi" w:cstheme="majorBidi"/>
        </w:rPr>
      </w:pPr>
      <w:r w:rsidRPr="00893CC7">
        <w:rPr>
          <w:rFonts w:asciiTheme="majorBidi" w:eastAsia="Times New Roman" w:hAnsiTheme="majorBidi" w:cstheme="majorBidi"/>
          <w:b/>
          <w:bCs/>
        </w:rPr>
        <w:t xml:space="preserve">Table (5): </w:t>
      </w:r>
      <w:r w:rsidRPr="00893CC7">
        <w:rPr>
          <w:rFonts w:asciiTheme="majorBidi" w:eastAsia="Times New Roman" w:hAnsiTheme="majorBidi" w:cstheme="majorBidi"/>
        </w:rPr>
        <w:t xml:space="preserve">Pre and post-operative MR CSF </w:t>
      </w:r>
      <w:r w:rsidR="002C447C" w:rsidRPr="00893CC7">
        <w:rPr>
          <w:rFonts w:asciiTheme="majorBidi" w:eastAsia="Times New Roman" w:hAnsiTheme="majorBidi" w:cstheme="majorBidi"/>
        </w:rPr>
        <w:t>flowmetry</w:t>
      </w:r>
    </w:p>
    <w:tbl>
      <w:tblPr>
        <w:tblStyle w:val="TableGrid"/>
        <w:tblW w:w="5000" w:type="pct"/>
        <w:jc w:val="center"/>
        <w:tblLook w:val="04A0" w:firstRow="1" w:lastRow="0" w:firstColumn="1" w:lastColumn="0" w:noHBand="0" w:noVBand="1"/>
      </w:tblPr>
      <w:tblGrid>
        <w:gridCol w:w="1688"/>
        <w:gridCol w:w="395"/>
        <w:gridCol w:w="534"/>
        <w:gridCol w:w="466"/>
        <w:gridCol w:w="569"/>
        <w:gridCol w:w="698"/>
        <w:gridCol w:w="746"/>
      </w:tblGrid>
      <w:tr w:rsidR="00F04AB5" w:rsidRPr="00F04AB5" w14:paraId="2D79594F" w14:textId="77777777" w:rsidTr="009525B4">
        <w:trPr>
          <w:trHeight w:val="589"/>
          <w:jc w:val="center"/>
        </w:trPr>
        <w:tc>
          <w:tcPr>
            <w:tcW w:w="1657" w:type="pct"/>
            <w:vMerge w:val="restart"/>
            <w:shd w:val="clear" w:color="auto" w:fill="C6D9F1" w:themeFill="text2" w:themeFillTint="33"/>
            <w:vAlign w:val="center"/>
          </w:tcPr>
          <w:p w14:paraId="45346CAF" w14:textId="77777777" w:rsidR="00BB1788" w:rsidRPr="00F04AB5" w:rsidRDefault="00BB1788" w:rsidP="00893CC7">
            <w:pPr>
              <w:bidi w:val="0"/>
              <w:ind w:left="-90"/>
              <w:contextualSpacing/>
              <w:jc w:val="center"/>
              <w:rPr>
                <w:rFonts w:asciiTheme="majorBidi" w:eastAsia="Calibri" w:hAnsiTheme="majorBidi" w:cstheme="majorBidi"/>
                <w:b/>
                <w:bCs/>
              </w:rPr>
            </w:pPr>
            <w:bookmarkStart w:id="8" w:name="_GoBack"/>
          </w:p>
        </w:tc>
        <w:tc>
          <w:tcPr>
            <w:tcW w:w="911" w:type="pct"/>
            <w:gridSpan w:val="2"/>
            <w:shd w:val="clear" w:color="auto" w:fill="C6D9F1" w:themeFill="text2" w:themeFillTint="33"/>
            <w:vAlign w:val="center"/>
          </w:tcPr>
          <w:p w14:paraId="073A5FAD" w14:textId="77777777" w:rsidR="00BB1788" w:rsidRPr="00F04AB5" w:rsidRDefault="00BB1788" w:rsidP="00893CC7">
            <w:pPr>
              <w:bidi w:val="0"/>
              <w:ind w:left="-90"/>
              <w:contextualSpacing/>
              <w:jc w:val="center"/>
              <w:rPr>
                <w:rFonts w:asciiTheme="majorBidi" w:eastAsia="Calibri" w:hAnsiTheme="majorBidi" w:cstheme="majorBidi"/>
                <w:b/>
                <w:bCs/>
              </w:rPr>
            </w:pPr>
            <w:r w:rsidRPr="00F04AB5">
              <w:rPr>
                <w:rFonts w:asciiTheme="majorBidi" w:eastAsia="Calibri" w:hAnsiTheme="majorBidi" w:cstheme="majorBidi"/>
                <w:b/>
                <w:bCs/>
              </w:rPr>
              <w:t>Failed (25)</w:t>
            </w:r>
          </w:p>
        </w:tc>
        <w:tc>
          <w:tcPr>
            <w:tcW w:w="1015" w:type="pct"/>
            <w:gridSpan w:val="2"/>
            <w:shd w:val="clear" w:color="auto" w:fill="C6D9F1" w:themeFill="text2" w:themeFillTint="33"/>
            <w:vAlign w:val="center"/>
          </w:tcPr>
          <w:p w14:paraId="65752B1D" w14:textId="77777777" w:rsidR="00BB1788" w:rsidRPr="00F04AB5" w:rsidRDefault="00BB1788" w:rsidP="00893CC7">
            <w:pPr>
              <w:bidi w:val="0"/>
              <w:ind w:left="-90"/>
              <w:contextualSpacing/>
              <w:jc w:val="center"/>
              <w:rPr>
                <w:rFonts w:asciiTheme="majorBidi" w:eastAsia="Calibri" w:hAnsiTheme="majorBidi" w:cstheme="majorBidi"/>
                <w:b/>
                <w:bCs/>
              </w:rPr>
            </w:pPr>
            <w:r w:rsidRPr="00F04AB5">
              <w:rPr>
                <w:rFonts w:asciiTheme="majorBidi" w:eastAsia="Calibri" w:hAnsiTheme="majorBidi" w:cstheme="majorBidi"/>
                <w:b/>
                <w:bCs/>
              </w:rPr>
              <w:t>Succeed (36)</w:t>
            </w:r>
          </w:p>
        </w:tc>
        <w:tc>
          <w:tcPr>
            <w:tcW w:w="685" w:type="pct"/>
            <w:vMerge w:val="restart"/>
            <w:shd w:val="clear" w:color="auto" w:fill="C6D9F1" w:themeFill="text2" w:themeFillTint="33"/>
            <w:vAlign w:val="center"/>
          </w:tcPr>
          <w:p w14:paraId="5B03EB5F" w14:textId="77777777" w:rsidR="00BB1788" w:rsidRPr="00F04AB5" w:rsidRDefault="00BB1788" w:rsidP="00893CC7">
            <w:pPr>
              <w:bidi w:val="0"/>
              <w:ind w:left="-90"/>
              <w:contextualSpacing/>
              <w:jc w:val="center"/>
              <w:rPr>
                <w:rFonts w:asciiTheme="majorBidi" w:eastAsia="Calibri" w:hAnsiTheme="majorBidi" w:cstheme="majorBidi"/>
                <w:b/>
                <w:bCs/>
              </w:rPr>
            </w:pPr>
            <w:r w:rsidRPr="00F04AB5">
              <w:rPr>
                <w:rFonts w:asciiTheme="majorBidi" w:eastAsia="Calibri" w:hAnsiTheme="majorBidi" w:cstheme="majorBidi"/>
                <w:b/>
                <w:bCs/>
              </w:rPr>
              <w:t>Test</w:t>
            </w:r>
          </w:p>
        </w:tc>
        <w:tc>
          <w:tcPr>
            <w:tcW w:w="732" w:type="pct"/>
            <w:vMerge w:val="restart"/>
            <w:shd w:val="clear" w:color="auto" w:fill="C6D9F1" w:themeFill="text2" w:themeFillTint="33"/>
            <w:vAlign w:val="center"/>
          </w:tcPr>
          <w:p w14:paraId="3C85193A" w14:textId="10E23CEF" w:rsidR="00DC49B0" w:rsidRPr="00F04AB5" w:rsidRDefault="00BB1788" w:rsidP="00893CC7">
            <w:pPr>
              <w:bidi w:val="0"/>
              <w:ind w:left="-90"/>
              <w:contextualSpacing/>
              <w:jc w:val="center"/>
              <w:rPr>
                <w:rFonts w:asciiTheme="majorBidi" w:eastAsia="Calibri" w:hAnsiTheme="majorBidi" w:cstheme="majorBidi"/>
                <w:b/>
                <w:bCs/>
              </w:rPr>
            </w:pPr>
            <w:r w:rsidRPr="00F04AB5">
              <w:rPr>
                <w:rFonts w:asciiTheme="majorBidi" w:eastAsia="Calibri" w:hAnsiTheme="majorBidi" w:cstheme="majorBidi"/>
                <w:b/>
                <w:bCs/>
              </w:rPr>
              <w:t xml:space="preserve">P </w:t>
            </w:r>
            <w:r w:rsidR="00DC49B0" w:rsidRPr="00F04AB5">
              <w:rPr>
                <w:rFonts w:asciiTheme="majorBidi" w:eastAsia="Calibri" w:hAnsiTheme="majorBidi" w:cstheme="majorBidi"/>
                <w:b/>
                <w:bCs/>
              </w:rPr>
              <w:t>–</w:t>
            </w:r>
          </w:p>
          <w:p w14:paraId="406994AC" w14:textId="2A2730BA" w:rsidR="00BB1788" w:rsidRPr="00F04AB5" w:rsidRDefault="00BB1788" w:rsidP="00DC49B0">
            <w:pPr>
              <w:bidi w:val="0"/>
              <w:ind w:left="-90"/>
              <w:contextualSpacing/>
              <w:jc w:val="center"/>
              <w:rPr>
                <w:rFonts w:asciiTheme="majorBidi" w:eastAsia="Calibri" w:hAnsiTheme="majorBidi" w:cstheme="majorBidi"/>
                <w:b/>
                <w:bCs/>
              </w:rPr>
            </w:pPr>
            <w:r w:rsidRPr="00F04AB5">
              <w:rPr>
                <w:rFonts w:asciiTheme="majorBidi" w:eastAsia="Calibri" w:hAnsiTheme="majorBidi" w:cstheme="majorBidi"/>
                <w:b/>
                <w:bCs/>
              </w:rPr>
              <w:t>value</w:t>
            </w:r>
          </w:p>
        </w:tc>
      </w:tr>
      <w:tr w:rsidR="00F04AB5" w:rsidRPr="00F04AB5" w14:paraId="648BF057" w14:textId="77777777" w:rsidTr="009525B4">
        <w:trPr>
          <w:trHeight w:val="271"/>
          <w:jc w:val="center"/>
        </w:trPr>
        <w:tc>
          <w:tcPr>
            <w:tcW w:w="1657" w:type="pct"/>
            <w:vMerge/>
            <w:shd w:val="clear" w:color="auto" w:fill="C6D9F1" w:themeFill="text2" w:themeFillTint="33"/>
          </w:tcPr>
          <w:p w14:paraId="236408D6" w14:textId="77777777" w:rsidR="00BB1788" w:rsidRPr="00F04AB5" w:rsidRDefault="00BB1788" w:rsidP="00893CC7">
            <w:pPr>
              <w:bidi w:val="0"/>
              <w:ind w:left="-90"/>
              <w:contextualSpacing/>
              <w:rPr>
                <w:rFonts w:asciiTheme="majorBidi" w:eastAsia="Calibri" w:hAnsiTheme="majorBidi" w:cstheme="majorBidi"/>
              </w:rPr>
            </w:pPr>
          </w:p>
        </w:tc>
        <w:tc>
          <w:tcPr>
            <w:tcW w:w="388" w:type="pct"/>
            <w:shd w:val="clear" w:color="auto" w:fill="C6D9F1" w:themeFill="text2" w:themeFillTint="33"/>
          </w:tcPr>
          <w:p w14:paraId="4FB3CB1D" w14:textId="77777777" w:rsidR="00BB1788" w:rsidRPr="00F04AB5" w:rsidRDefault="00BB1788" w:rsidP="00106D6C">
            <w:pPr>
              <w:bidi w:val="0"/>
              <w:ind w:left="-90"/>
              <w:contextualSpacing/>
              <w:jc w:val="center"/>
              <w:rPr>
                <w:rFonts w:asciiTheme="majorBidi" w:eastAsia="Calibri" w:hAnsiTheme="majorBidi" w:cstheme="majorBidi"/>
              </w:rPr>
            </w:pPr>
            <w:r w:rsidRPr="00F04AB5">
              <w:rPr>
                <w:rFonts w:asciiTheme="majorBidi" w:eastAsia="Calibri" w:hAnsiTheme="majorBidi" w:cstheme="majorBidi"/>
              </w:rPr>
              <w:t>No</w:t>
            </w:r>
          </w:p>
        </w:tc>
        <w:tc>
          <w:tcPr>
            <w:tcW w:w="524" w:type="pct"/>
            <w:shd w:val="clear" w:color="auto" w:fill="C6D9F1" w:themeFill="text2" w:themeFillTint="33"/>
          </w:tcPr>
          <w:p w14:paraId="3F83FB6A" w14:textId="77777777" w:rsidR="00BB1788" w:rsidRPr="00F04AB5" w:rsidRDefault="00BB1788" w:rsidP="00106D6C">
            <w:pPr>
              <w:bidi w:val="0"/>
              <w:ind w:left="-90"/>
              <w:contextualSpacing/>
              <w:jc w:val="center"/>
              <w:rPr>
                <w:rFonts w:asciiTheme="majorBidi" w:eastAsia="Calibri" w:hAnsiTheme="majorBidi" w:cstheme="majorBidi"/>
              </w:rPr>
            </w:pPr>
            <w:r w:rsidRPr="00F04AB5">
              <w:rPr>
                <w:rFonts w:asciiTheme="majorBidi" w:eastAsia="Calibri" w:hAnsiTheme="majorBidi" w:cstheme="majorBidi"/>
              </w:rPr>
              <w:t>%</w:t>
            </w:r>
          </w:p>
        </w:tc>
        <w:tc>
          <w:tcPr>
            <w:tcW w:w="457" w:type="pct"/>
            <w:shd w:val="clear" w:color="auto" w:fill="C6D9F1" w:themeFill="text2" w:themeFillTint="33"/>
          </w:tcPr>
          <w:p w14:paraId="4550F038" w14:textId="1F5E88A2" w:rsidR="00BB1788" w:rsidRPr="00F04AB5" w:rsidRDefault="00BB1788" w:rsidP="00106D6C">
            <w:pPr>
              <w:bidi w:val="0"/>
              <w:ind w:left="-90"/>
              <w:contextualSpacing/>
              <w:jc w:val="center"/>
              <w:rPr>
                <w:rFonts w:asciiTheme="majorBidi" w:eastAsia="Calibri" w:hAnsiTheme="majorBidi" w:cstheme="majorBidi"/>
              </w:rPr>
            </w:pPr>
            <w:r w:rsidRPr="00F04AB5">
              <w:rPr>
                <w:rFonts w:asciiTheme="majorBidi" w:eastAsia="Calibri" w:hAnsiTheme="majorBidi" w:cstheme="majorBidi"/>
              </w:rPr>
              <w:t>No</w:t>
            </w:r>
          </w:p>
        </w:tc>
        <w:tc>
          <w:tcPr>
            <w:tcW w:w="557" w:type="pct"/>
            <w:shd w:val="clear" w:color="auto" w:fill="C6D9F1" w:themeFill="text2" w:themeFillTint="33"/>
          </w:tcPr>
          <w:p w14:paraId="4D1C5E99" w14:textId="77777777" w:rsidR="00BB1788" w:rsidRPr="00F04AB5" w:rsidRDefault="00BB1788" w:rsidP="00106D6C">
            <w:pPr>
              <w:bidi w:val="0"/>
              <w:ind w:left="-90"/>
              <w:contextualSpacing/>
              <w:jc w:val="center"/>
              <w:rPr>
                <w:rFonts w:asciiTheme="majorBidi" w:eastAsia="Calibri" w:hAnsiTheme="majorBidi" w:cstheme="majorBidi"/>
              </w:rPr>
            </w:pPr>
            <w:r w:rsidRPr="00F04AB5">
              <w:rPr>
                <w:rFonts w:asciiTheme="majorBidi" w:eastAsia="Calibri" w:hAnsiTheme="majorBidi" w:cstheme="majorBidi"/>
              </w:rPr>
              <w:t>%</w:t>
            </w:r>
          </w:p>
        </w:tc>
        <w:tc>
          <w:tcPr>
            <w:tcW w:w="685" w:type="pct"/>
            <w:vMerge/>
            <w:shd w:val="clear" w:color="auto" w:fill="C6D9F1" w:themeFill="text2" w:themeFillTint="33"/>
          </w:tcPr>
          <w:p w14:paraId="5465EDA5" w14:textId="77777777" w:rsidR="00BB1788" w:rsidRPr="00F04AB5" w:rsidRDefault="00BB1788" w:rsidP="00893CC7">
            <w:pPr>
              <w:bidi w:val="0"/>
              <w:ind w:left="-90"/>
              <w:contextualSpacing/>
              <w:rPr>
                <w:rFonts w:asciiTheme="majorBidi" w:eastAsia="Calibri" w:hAnsiTheme="majorBidi" w:cstheme="majorBidi"/>
              </w:rPr>
            </w:pPr>
          </w:p>
        </w:tc>
        <w:tc>
          <w:tcPr>
            <w:tcW w:w="732" w:type="pct"/>
            <w:vMerge/>
            <w:shd w:val="clear" w:color="auto" w:fill="C6D9F1" w:themeFill="text2" w:themeFillTint="33"/>
          </w:tcPr>
          <w:p w14:paraId="655AB984" w14:textId="77777777" w:rsidR="00BB1788" w:rsidRPr="00F04AB5" w:rsidRDefault="00BB1788" w:rsidP="00893CC7">
            <w:pPr>
              <w:bidi w:val="0"/>
              <w:ind w:left="-90"/>
              <w:contextualSpacing/>
              <w:rPr>
                <w:rFonts w:asciiTheme="majorBidi" w:eastAsia="Calibri" w:hAnsiTheme="majorBidi" w:cstheme="majorBidi"/>
              </w:rPr>
            </w:pPr>
          </w:p>
        </w:tc>
      </w:tr>
      <w:tr w:rsidR="00F04AB5" w:rsidRPr="00F04AB5" w14:paraId="1E838AE1" w14:textId="77777777" w:rsidTr="009525B4">
        <w:trPr>
          <w:jc w:val="center"/>
        </w:trPr>
        <w:tc>
          <w:tcPr>
            <w:tcW w:w="1657" w:type="pct"/>
          </w:tcPr>
          <w:p w14:paraId="67902F51" w14:textId="77777777" w:rsidR="00BB1788" w:rsidRPr="00F04AB5" w:rsidRDefault="00BB1788" w:rsidP="00893CC7">
            <w:pPr>
              <w:bidi w:val="0"/>
              <w:ind w:left="-90"/>
              <w:contextualSpacing/>
              <w:rPr>
                <w:rFonts w:asciiTheme="majorBidi" w:eastAsia="Calibri" w:hAnsiTheme="majorBidi" w:cstheme="majorBidi"/>
                <w:b/>
                <w:bCs/>
              </w:rPr>
            </w:pPr>
            <w:r w:rsidRPr="00F04AB5">
              <w:rPr>
                <w:rFonts w:asciiTheme="majorBidi" w:eastAsia="Calibri" w:hAnsiTheme="majorBidi" w:cstheme="majorBidi"/>
                <w:b/>
                <w:bCs/>
              </w:rPr>
              <w:t>Pre-operative finding:</w:t>
            </w:r>
          </w:p>
          <w:p w14:paraId="21741DFB"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-Complete aqueduct obstruction</w:t>
            </w:r>
          </w:p>
          <w:p w14:paraId="7EAEDAB4"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-Partial aqueduct obstruction</w:t>
            </w:r>
          </w:p>
        </w:tc>
        <w:tc>
          <w:tcPr>
            <w:tcW w:w="388" w:type="pct"/>
          </w:tcPr>
          <w:p w14:paraId="16824372" w14:textId="77777777" w:rsidR="009525B4" w:rsidRPr="00F04AB5" w:rsidRDefault="009525B4" w:rsidP="009525B4">
            <w:pPr>
              <w:bidi w:val="0"/>
              <w:contextualSpacing/>
              <w:rPr>
                <w:rFonts w:asciiTheme="majorBidi" w:eastAsia="Calibri" w:hAnsiTheme="majorBidi" w:cstheme="majorBidi"/>
                <w:rtl/>
              </w:rPr>
            </w:pPr>
          </w:p>
          <w:p w14:paraId="1E622A9B" w14:textId="77777777" w:rsidR="009525B4" w:rsidRPr="00F04AB5" w:rsidRDefault="009525B4" w:rsidP="009525B4">
            <w:pPr>
              <w:bidi w:val="0"/>
              <w:ind w:left="-90"/>
              <w:contextualSpacing/>
              <w:rPr>
                <w:rFonts w:asciiTheme="majorBidi" w:eastAsia="Calibri" w:hAnsiTheme="majorBidi" w:cstheme="majorBidi"/>
                <w:rtl/>
              </w:rPr>
            </w:pPr>
          </w:p>
          <w:p w14:paraId="1DC00209"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17</w:t>
            </w:r>
          </w:p>
          <w:p w14:paraId="37094D02" w14:textId="77777777" w:rsidR="009525B4" w:rsidRPr="00F04AB5" w:rsidRDefault="009525B4" w:rsidP="00893CC7">
            <w:pPr>
              <w:bidi w:val="0"/>
              <w:ind w:left="-90"/>
              <w:contextualSpacing/>
              <w:rPr>
                <w:rFonts w:asciiTheme="majorBidi" w:eastAsia="Calibri" w:hAnsiTheme="majorBidi" w:cstheme="majorBidi"/>
                <w:rtl/>
              </w:rPr>
            </w:pPr>
          </w:p>
          <w:p w14:paraId="7ADC1140" w14:textId="77777777" w:rsidR="009525B4" w:rsidRPr="00F04AB5" w:rsidRDefault="009525B4" w:rsidP="009525B4">
            <w:pPr>
              <w:bidi w:val="0"/>
              <w:ind w:left="-90"/>
              <w:contextualSpacing/>
              <w:rPr>
                <w:rFonts w:asciiTheme="majorBidi" w:eastAsia="Calibri" w:hAnsiTheme="majorBidi" w:cstheme="majorBidi"/>
                <w:rtl/>
              </w:rPr>
            </w:pPr>
          </w:p>
          <w:p w14:paraId="6A1AE6BD"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8</w:t>
            </w:r>
          </w:p>
        </w:tc>
        <w:tc>
          <w:tcPr>
            <w:tcW w:w="524" w:type="pct"/>
          </w:tcPr>
          <w:p w14:paraId="2512C7D7" w14:textId="77777777" w:rsidR="00BB1788" w:rsidRPr="00F04AB5" w:rsidRDefault="00BB1788" w:rsidP="00893CC7">
            <w:pPr>
              <w:bidi w:val="0"/>
              <w:ind w:left="-90"/>
              <w:contextualSpacing/>
              <w:rPr>
                <w:rFonts w:asciiTheme="majorBidi" w:eastAsia="Calibri" w:hAnsiTheme="majorBidi" w:cstheme="majorBidi"/>
              </w:rPr>
            </w:pPr>
          </w:p>
          <w:p w14:paraId="678EC80C" w14:textId="77777777" w:rsidR="009525B4" w:rsidRPr="00F04AB5" w:rsidRDefault="009525B4" w:rsidP="00893CC7">
            <w:pPr>
              <w:bidi w:val="0"/>
              <w:ind w:left="-90"/>
              <w:contextualSpacing/>
              <w:rPr>
                <w:rFonts w:asciiTheme="majorBidi" w:eastAsia="Calibri" w:hAnsiTheme="majorBidi" w:cstheme="majorBidi"/>
                <w:rtl/>
              </w:rPr>
            </w:pPr>
          </w:p>
          <w:p w14:paraId="5C893B27"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68.0</w:t>
            </w:r>
          </w:p>
          <w:p w14:paraId="6B9D61AD" w14:textId="77777777" w:rsidR="009525B4" w:rsidRPr="00F04AB5" w:rsidRDefault="009525B4" w:rsidP="00893CC7">
            <w:pPr>
              <w:bidi w:val="0"/>
              <w:ind w:left="-90"/>
              <w:contextualSpacing/>
              <w:rPr>
                <w:rFonts w:asciiTheme="majorBidi" w:eastAsia="Calibri" w:hAnsiTheme="majorBidi" w:cstheme="majorBidi"/>
                <w:rtl/>
              </w:rPr>
            </w:pPr>
          </w:p>
          <w:p w14:paraId="0FB92A94" w14:textId="77777777" w:rsidR="009525B4" w:rsidRPr="00F04AB5" w:rsidRDefault="009525B4" w:rsidP="009525B4">
            <w:pPr>
              <w:bidi w:val="0"/>
              <w:ind w:left="-90"/>
              <w:contextualSpacing/>
              <w:rPr>
                <w:rFonts w:asciiTheme="majorBidi" w:eastAsia="Calibri" w:hAnsiTheme="majorBidi" w:cstheme="majorBidi"/>
                <w:rtl/>
              </w:rPr>
            </w:pPr>
          </w:p>
          <w:p w14:paraId="17AF1BEA"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32.0</w:t>
            </w:r>
          </w:p>
        </w:tc>
        <w:tc>
          <w:tcPr>
            <w:tcW w:w="457" w:type="pct"/>
          </w:tcPr>
          <w:p w14:paraId="33CEA432" w14:textId="77777777" w:rsidR="00BB1788" w:rsidRPr="00F04AB5" w:rsidRDefault="00BB1788" w:rsidP="00893CC7">
            <w:pPr>
              <w:bidi w:val="0"/>
              <w:ind w:left="-90"/>
              <w:contextualSpacing/>
              <w:rPr>
                <w:rFonts w:asciiTheme="majorBidi" w:eastAsia="Calibri" w:hAnsiTheme="majorBidi" w:cstheme="majorBidi"/>
              </w:rPr>
            </w:pPr>
          </w:p>
          <w:p w14:paraId="4DA325A3" w14:textId="77777777" w:rsidR="009525B4" w:rsidRPr="00F04AB5" w:rsidRDefault="009525B4" w:rsidP="00893CC7">
            <w:pPr>
              <w:bidi w:val="0"/>
              <w:ind w:left="-90"/>
              <w:contextualSpacing/>
              <w:rPr>
                <w:rFonts w:asciiTheme="majorBidi" w:eastAsia="Calibri" w:hAnsiTheme="majorBidi" w:cstheme="majorBidi"/>
                <w:rtl/>
              </w:rPr>
            </w:pPr>
          </w:p>
          <w:p w14:paraId="197DD0E2"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32</w:t>
            </w:r>
          </w:p>
          <w:p w14:paraId="06E7CF10" w14:textId="77777777" w:rsidR="009525B4" w:rsidRPr="00F04AB5" w:rsidRDefault="009525B4" w:rsidP="00893CC7">
            <w:pPr>
              <w:bidi w:val="0"/>
              <w:ind w:left="-90"/>
              <w:contextualSpacing/>
              <w:rPr>
                <w:rFonts w:asciiTheme="majorBidi" w:eastAsia="Calibri" w:hAnsiTheme="majorBidi" w:cstheme="majorBidi"/>
                <w:rtl/>
              </w:rPr>
            </w:pPr>
          </w:p>
          <w:p w14:paraId="05FF3B0F" w14:textId="77777777" w:rsidR="009525B4" w:rsidRPr="00F04AB5" w:rsidRDefault="009525B4" w:rsidP="009525B4">
            <w:pPr>
              <w:bidi w:val="0"/>
              <w:ind w:left="-90"/>
              <w:contextualSpacing/>
              <w:rPr>
                <w:rFonts w:asciiTheme="majorBidi" w:eastAsia="Calibri" w:hAnsiTheme="majorBidi" w:cstheme="majorBidi"/>
                <w:rtl/>
              </w:rPr>
            </w:pPr>
          </w:p>
          <w:p w14:paraId="0AC322DB"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4</w:t>
            </w:r>
          </w:p>
        </w:tc>
        <w:tc>
          <w:tcPr>
            <w:tcW w:w="557" w:type="pct"/>
          </w:tcPr>
          <w:p w14:paraId="7B1CDA3C" w14:textId="77777777" w:rsidR="00BB1788" w:rsidRPr="00F04AB5" w:rsidRDefault="00BB1788" w:rsidP="00893CC7">
            <w:pPr>
              <w:bidi w:val="0"/>
              <w:ind w:left="-90"/>
              <w:contextualSpacing/>
              <w:rPr>
                <w:rFonts w:asciiTheme="majorBidi" w:eastAsia="Calibri" w:hAnsiTheme="majorBidi" w:cstheme="majorBidi"/>
              </w:rPr>
            </w:pPr>
          </w:p>
          <w:p w14:paraId="2B89624D" w14:textId="77777777" w:rsidR="009525B4" w:rsidRPr="00F04AB5" w:rsidRDefault="009525B4" w:rsidP="00893CC7">
            <w:pPr>
              <w:bidi w:val="0"/>
              <w:ind w:left="-90"/>
              <w:contextualSpacing/>
              <w:rPr>
                <w:rFonts w:asciiTheme="majorBidi" w:eastAsia="Calibri" w:hAnsiTheme="majorBidi" w:cstheme="majorBidi"/>
                <w:rtl/>
              </w:rPr>
            </w:pPr>
          </w:p>
          <w:p w14:paraId="1CED3639"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88.9</w:t>
            </w:r>
          </w:p>
          <w:p w14:paraId="508CF21F" w14:textId="77777777" w:rsidR="009525B4" w:rsidRPr="00F04AB5" w:rsidRDefault="009525B4" w:rsidP="00893CC7">
            <w:pPr>
              <w:bidi w:val="0"/>
              <w:ind w:left="-90"/>
              <w:contextualSpacing/>
              <w:rPr>
                <w:rFonts w:asciiTheme="majorBidi" w:eastAsia="Calibri" w:hAnsiTheme="majorBidi" w:cstheme="majorBidi"/>
                <w:rtl/>
              </w:rPr>
            </w:pPr>
          </w:p>
          <w:p w14:paraId="4A317A69" w14:textId="77777777" w:rsidR="009525B4" w:rsidRPr="00F04AB5" w:rsidRDefault="009525B4" w:rsidP="009525B4">
            <w:pPr>
              <w:bidi w:val="0"/>
              <w:ind w:left="-90"/>
              <w:contextualSpacing/>
              <w:rPr>
                <w:rFonts w:asciiTheme="majorBidi" w:eastAsia="Calibri" w:hAnsiTheme="majorBidi" w:cstheme="majorBidi"/>
                <w:rtl/>
              </w:rPr>
            </w:pPr>
          </w:p>
          <w:p w14:paraId="5345D716"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11.1</w:t>
            </w:r>
          </w:p>
        </w:tc>
        <w:tc>
          <w:tcPr>
            <w:tcW w:w="685" w:type="pct"/>
          </w:tcPr>
          <w:p w14:paraId="3959518A" w14:textId="77777777" w:rsidR="00BB1788" w:rsidRPr="00F04AB5" w:rsidRDefault="00BB1788" w:rsidP="00893CC7">
            <w:pPr>
              <w:bidi w:val="0"/>
              <w:ind w:left="-90"/>
              <w:contextualSpacing/>
              <w:rPr>
                <w:rFonts w:asciiTheme="majorBidi" w:eastAsia="Calibri" w:hAnsiTheme="majorBidi" w:cstheme="majorBidi"/>
              </w:rPr>
            </w:pPr>
          </w:p>
          <w:p w14:paraId="329A0036"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FET= 2.86</w:t>
            </w:r>
          </w:p>
        </w:tc>
        <w:tc>
          <w:tcPr>
            <w:tcW w:w="732" w:type="pct"/>
          </w:tcPr>
          <w:p w14:paraId="5906F2BB" w14:textId="77777777" w:rsidR="00BB1788" w:rsidRPr="00F04AB5" w:rsidRDefault="00BB1788" w:rsidP="00893CC7">
            <w:pPr>
              <w:bidi w:val="0"/>
              <w:ind w:left="-90"/>
              <w:contextualSpacing/>
              <w:rPr>
                <w:rFonts w:asciiTheme="majorBidi" w:eastAsia="Calibri" w:hAnsiTheme="majorBidi" w:cstheme="majorBidi"/>
              </w:rPr>
            </w:pPr>
          </w:p>
          <w:p w14:paraId="7A9AC4F9"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0.09</w:t>
            </w:r>
          </w:p>
        </w:tc>
      </w:tr>
      <w:tr w:rsidR="00F04AB5" w:rsidRPr="00F04AB5" w14:paraId="7744274C" w14:textId="77777777" w:rsidTr="009525B4">
        <w:trPr>
          <w:jc w:val="center"/>
        </w:trPr>
        <w:tc>
          <w:tcPr>
            <w:tcW w:w="1657" w:type="pct"/>
          </w:tcPr>
          <w:p w14:paraId="3773AE7C" w14:textId="77777777" w:rsidR="00BB1788" w:rsidRPr="00F04AB5" w:rsidRDefault="00BB1788" w:rsidP="00893CC7">
            <w:pPr>
              <w:bidi w:val="0"/>
              <w:ind w:left="-90"/>
              <w:contextualSpacing/>
              <w:rPr>
                <w:rFonts w:asciiTheme="majorBidi" w:eastAsia="Calibri" w:hAnsiTheme="majorBidi" w:cstheme="majorBidi"/>
                <w:b/>
                <w:bCs/>
              </w:rPr>
            </w:pPr>
            <w:r w:rsidRPr="00F04AB5">
              <w:rPr>
                <w:rFonts w:asciiTheme="majorBidi" w:eastAsia="Calibri" w:hAnsiTheme="majorBidi" w:cstheme="majorBidi"/>
                <w:b/>
                <w:bCs/>
              </w:rPr>
              <w:t>Post-operative finding:</w:t>
            </w:r>
          </w:p>
          <w:p w14:paraId="6BF98F3B"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-Well defined stoma flow</w:t>
            </w:r>
          </w:p>
          <w:p w14:paraId="5FF8AF83"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-No or turbulent stoma flow</w:t>
            </w:r>
          </w:p>
        </w:tc>
        <w:tc>
          <w:tcPr>
            <w:tcW w:w="388" w:type="pct"/>
          </w:tcPr>
          <w:p w14:paraId="62720FC7" w14:textId="77777777" w:rsidR="00BB1788" w:rsidRPr="00F04AB5" w:rsidRDefault="00BB1788" w:rsidP="00893CC7">
            <w:pPr>
              <w:bidi w:val="0"/>
              <w:ind w:left="-90"/>
              <w:contextualSpacing/>
              <w:rPr>
                <w:rFonts w:asciiTheme="majorBidi" w:eastAsia="Calibri" w:hAnsiTheme="majorBidi" w:cstheme="majorBidi"/>
              </w:rPr>
            </w:pPr>
          </w:p>
          <w:p w14:paraId="6731DE3E" w14:textId="77777777" w:rsidR="009525B4" w:rsidRPr="00F04AB5" w:rsidRDefault="009525B4" w:rsidP="00893CC7">
            <w:pPr>
              <w:bidi w:val="0"/>
              <w:ind w:left="-90"/>
              <w:contextualSpacing/>
              <w:rPr>
                <w:rFonts w:asciiTheme="majorBidi" w:eastAsia="Calibri" w:hAnsiTheme="majorBidi" w:cstheme="majorBidi"/>
                <w:rtl/>
              </w:rPr>
            </w:pPr>
          </w:p>
          <w:p w14:paraId="4CD4214E"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7</w:t>
            </w:r>
          </w:p>
          <w:p w14:paraId="7F27D107" w14:textId="77777777" w:rsidR="009525B4" w:rsidRPr="00F04AB5" w:rsidRDefault="009525B4" w:rsidP="00893CC7">
            <w:pPr>
              <w:bidi w:val="0"/>
              <w:ind w:left="-90"/>
              <w:contextualSpacing/>
              <w:rPr>
                <w:rFonts w:asciiTheme="majorBidi" w:eastAsia="Calibri" w:hAnsiTheme="majorBidi" w:cstheme="majorBidi"/>
                <w:rtl/>
              </w:rPr>
            </w:pPr>
          </w:p>
          <w:p w14:paraId="010E8947"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18</w:t>
            </w:r>
          </w:p>
        </w:tc>
        <w:tc>
          <w:tcPr>
            <w:tcW w:w="524" w:type="pct"/>
          </w:tcPr>
          <w:p w14:paraId="25B51766" w14:textId="77777777" w:rsidR="00BB1788" w:rsidRPr="00F04AB5" w:rsidRDefault="00BB1788" w:rsidP="00893CC7">
            <w:pPr>
              <w:bidi w:val="0"/>
              <w:ind w:left="-90"/>
              <w:contextualSpacing/>
              <w:rPr>
                <w:rFonts w:asciiTheme="majorBidi" w:eastAsia="Calibri" w:hAnsiTheme="majorBidi" w:cstheme="majorBidi"/>
              </w:rPr>
            </w:pPr>
          </w:p>
          <w:p w14:paraId="358AF7F3" w14:textId="77777777" w:rsidR="009525B4" w:rsidRPr="00F04AB5" w:rsidRDefault="009525B4" w:rsidP="00893CC7">
            <w:pPr>
              <w:bidi w:val="0"/>
              <w:ind w:left="-90"/>
              <w:contextualSpacing/>
              <w:rPr>
                <w:rFonts w:asciiTheme="majorBidi" w:eastAsia="Calibri" w:hAnsiTheme="majorBidi" w:cstheme="majorBidi"/>
                <w:rtl/>
              </w:rPr>
            </w:pPr>
          </w:p>
          <w:p w14:paraId="2F4F7D26"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28.0</w:t>
            </w:r>
          </w:p>
          <w:p w14:paraId="2F56E93D" w14:textId="77777777" w:rsidR="009525B4" w:rsidRPr="00F04AB5" w:rsidRDefault="009525B4" w:rsidP="00893CC7">
            <w:pPr>
              <w:bidi w:val="0"/>
              <w:ind w:left="-90"/>
              <w:contextualSpacing/>
              <w:rPr>
                <w:rFonts w:asciiTheme="majorBidi" w:eastAsia="Calibri" w:hAnsiTheme="majorBidi" w:cstheme="majorBidi"/>
                <w:rtl/>
              </w:rPr>
            </w:pPr>
          </w:p>
          <w:p w14:paraId="1780D8A9"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72.0</w:t>
            </w:r>
          </w:p>
        </w:tc>
        <w:tc>
          <w:tcPr>
            <w:tcW w:w="457" w:type="pct"/>
          </w:tcPr>
          <w:p w14:paraId="45048FEB" w14:textId="77777777" w:rsidR="00BB1788" w:rsidRPr="00F04AB5" w:rsidRDefault="00BB1788" w:rsidP="00893CC7">
            <w:pPr>
              <w:bidi w:val="0"/>
              <w:ind w:left="-90"/>
              <w:contextualSpacing/>
              <w:rPr>
                <w:rFonts w:asciiTheme="majorBidi" w:eastAsia="Calibri" w:hAnsiTheme="majorBidi" w:cstheme="majorBidi"/>
              </w:rPr>
            </w:pPr>
          </w:p>
          <w:p w14:paraId="343E9956" w14:textId="77777777" w:rsidR="009525B4" w:rsidRPr="00F04AB5" w:rsidRDefault="009525B4" w:rsidP="00893CC7">
            <w:pPr>
              <w:bidi w:val="0"/>
              <w:ind w:left="-90"/>
              <w:contextualSpacing/>
              <w:rPr>
                <w:rFonts w:asciiTheme="majorBidi" w:eastAsia="Calibri" w:hAnsiTheme="majorBidi" w:cstheme="majorBidi"/>
                <w:rtl/>
              </w:rPr>
            </w:pPr>
          </w:p>
          <w:p w14:paraId="5B11F543"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35</w:t>
            </w:r>
          </w:p>
          <w:p w14:paraId="608D395A" w14:textId="77777777" w:rsidR="009525B4" w:rsidRPr="00F04AB5" w:rsidRDefault="009525B4" w:rsidP="00893CC7">
            <w:pPr>
              <w:bidi w:val="0"/>
              <w:ind w:left="-90"/>
              <w:contextualSpacing/>
              <w:rPr>
                <w:rFonts w:asciiTheme="majorBidi" w:eastAsia="Calibri" w:hAnsiTheme="majorBidi" w:cstheme="majorBidi"/>
                <w:rtl/>
              </w:rPr>
            </w:pPr>
          </w:p>
          <w:p w14:paraId="5AFAE70D"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1</w:t>
            </w:r>
          </w:p>
        </w:tc>
        <w:tc>
          <w:tcPr>
            <w:tcW w:w="557" w:type="pct"/>
          </w:tcPr>
          <w:p w14:paraId="667EC426" w14:textId="77777777" w:rsidR="00BB1788" w:rsidRPr="00F04AB5" w:rsidRDefault="00BB1788" w:rsidP="00893CC7">
            <w:pPr>
              <w:bidi w:val="0"/>
              <w:ind w:left="-90"/>
              <w:contextualSpacing/>
              <w:rPr>
                <w:rFonts w:asciiTheme="majorBidi" w:eastAsia="Calibri" w:hAnsiTheme="majorBidi" w:cstheme="majorBidi"/>
              </w:rPr>
            </w:pPr>
          </w:p>
          <w:p w14:paraId="24DE2BFB" w14:textId="77777777" w:rsidR="009525B4" w:rsidRPr="00F04AB5" w:rsidRDefault="009525B4" w:rsidP="00893CC7">
            <w:pPr>
              <w:bidi w:val="0"/>
              <w:ind w:left="-90"/>
              <w:contextualSpacing/>
              <w:rPr>
                <w:rFonts w:asciiTheme="majorBidi" w:eastAsia="Calibri" w:hAnsiTheme="majorBidi" w:cstheme="majorBidi"/>
                <w:rtl/>
              </w:rPr>
            </w:pPr>
          </w:p>
          <w:p w14:paraId="2837CB42"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97.2</w:t>
            </w:r>
          </w:p>
          <w:p w14:paraId="7A4A0071" w14:textId="77777777" w:rsidR="009525B4" w:rsidRPr="00F04AB5" w:rsidRDefault="009525B4" w:rsidP="00893CC7">
            <w:pPr>
              <w:bidi w:val="0"/>
              <w:ind w:left="-90"/>
              <w:contextualSpacing/>
              <w:rPr>
                <w:rFonts w:asciiTheme="majorBidi" w:eastAsia="Calibri" w:hAnsiTheme="majorBidi" w:cstheme="majorBidi"/>
                <w:rtl/>
              </w:rPr>
            </w:pPr>
          </w:p>
          <w:p w14:paraId="7F7D7A90" w14:textId="77777777" w:rsidR="00BB1788" w:rsidRPr="00F04AB5" w:rsidRDefault="00BB1788" w:rsidP="009525B4">
            <w:pPr>
              <w:bidi w:val="0"/>
              <w:ind w:left="-90"/>
              <w:contextualSpacing/>
              <w:rPr>
                <w:rFonts w:asciiTheme="majorBidi" w:eastAsia="Calibri" w:hAnsiTheme="majorBidi" w:cstheme="majorBidi"/>
              </w:rPr>
            </w:pPr>
            <w:r w:rsidRPr="00F04AB5">
              <w:rPr>
                <w:rFonts w:asciiTheme="majorBidi" w:eastAsia="Calibri" w:hAnsiTheme="majorBidi" w:cstheme="majorBidi"/>
              </w:rPr>
              <w:t>2.8</w:t>
            </w:r>
          </w:p>
        </w:tc>
        <w:tc>
          <w:tcPr>
            <w:tcW w:w="685" w:type="pct"/>
          </w:tcPr>
          <w:p w14:paraId="0BD3F37B" w14:textId="77777777" w:rsidR="00BB1788" w:rsidRPr="00F04AB5" w:rsidRDefault="00BB1788" w:rsidP="00893CC7">
            <w:pPr>
              <w:bidi w:val="0"/>
              <w:ind w:left="-90"/>
              <w:contextualSpacing/>
              <w:rPr>
                <w:rFonts w:asciiTheme="majorBidi" w:eastAsia="Calibri" w:hAnsiTheme="majorBidi" w:cstheme="majorBidi"/>
              </w:rPr>
            </w:pPr>
          </w:p>
          <w:p w14:paraId="5D307140" w14:textId="77777777" w:rsidR="00BB1788"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X2= 32.97</w:t>
            </w:r>
          </w:p>
        </w:tc>
        <w:tc>
          <w:tcPr>
            <w:tcW w:w="732" w:type="pct"/>
          </w:tcPr>
          <w:p w14:paraId="26758D9A" w14:textId="77777777" w:rsidR="00BB1788" w:rsidRPr="00F04AB5" w:rsidRDefault="00BB1788" w:rsidP="00893CC7">
            <w:pPr>
              <w:bidi w:val="0"/>
              <w:ind w:left="-90"/>
              <w:contextualSpacing/>
              <w:rPr>
                <w:rFonts w:asciiTheme="majorBidi" w:eastAsia="Calibri" w:hAnsiTheme="majorBidi" w:cstheme="majorBidi"/>
              </w:rPr>
            </w:pPr>
          </w:p>
          <w:p w14:paraId="78F04917" w14:textId="77777777" w:rsidR="00DC49B0" w:rsidRPr="00F04AB5" w:rsidRDefault="00BB1788" w:rsidP="00893CC7">
            <w:pPr>
              <w:bidi w:val="0"/>
              <w:ind w:left="-90"/>
              <w:contextualSpacing/>
              <w:rPr>
                <w:rFonts w:asciiTheme="majorBidi" w:eastAsia="Calibri" w:hAnsiTheme="majorBidi" w:cstheme="majorBidi"/>
              </w:rPr>
            </w:pPr>
            <w:r w:rsidRPr="00F04AB5">
              <w:rPr>
                <w:rFonts w:asciiTheme="majorBidi" w:eastAsia="Calibri" w:hAnsiTheme="majorBidi" w:cstheme="majorBidi"/>
              </w:rPr>
              <w:t>&lt;0.001</w:t>
            </w:r>
          </w:p>
          <w:p w14:paraId="06C60F43" w14:textId="57231BD9" w:rsidR="00BB1788" w:rsidRPr="00F04AB5" w:rsidRDefault="00BB1788" w:rsidP="00DC49B0">
            <w:pPr>
              <w:bidi w:val="0"/>
              <w:ind w:left="-90"/>
              <w:contextualSpacing/>
              <w:rPr>
                <w:rFonts w:asciiTheme="majorBidi" w:eastAsia="Calibri" w:hAnsiTheme="majorBidi" w:cstheme="majorBidi"/>
              </w:rPr>
            </w:pPr>
            <w:r w:rsidRPr="00F04AB5">
              <w:rPr>
                <w:rFonts w:asciiTheme="majorBidi" w:eastAsia="Calibri" w:hAnsiTheme="majorBidi" w:cstheme="majorBidi"/>
              </w:rPr>
              <w:t>**</w:t>
            </w:r>
          </w:p>
        </w:tc>
      </w:tr>
    </w:tbl>
    <w:bookmarkEnd w:id="8"/>
    <w:p w14:paraId="0CA48407" w14:textId="77777777" w:rsidR="00BB1788" w:rsidRPr="00106D6C" w:rsidRDefault="00BB1788" w:rsidP="00893CC7">
      <w:pPr>
        <w:bidi w:val="0"/>
        <w:spacing w:after="0" w:line="240" w:lineRule="auto"/>
        <w:ind w:left="-90"/>
        <w:contextualSpacing/>
        <w:rPr>
          <w:rFonts w:asciiTheme="majorBidi" w:eastAsia="Times New Roman" w:hAnsiTheme="majorBidi" w:cstheme="majorBidi"/>
          <w:lang w:bidi="ar-EG"/>
        </w:rPr>
      </w:pPr>
      <w:r w:rsidRPr="00106D6C">
        <w:rPr>
          <w:rFonts w:asciiTheme="majorBidi" w:eastAsia="Times New Roman" w:hAnsiTheme="majorBidi" w:cstheme="majorBidi"/>
          <w:lang w:bidi="ar-EG"/>
        </w:rPr>
        <w:t xml:space="preserve"> ** Highly significant</w:t>
      </w:r>
    </w:p>
    <w:p w14:paraId="1E69A5EF" w14:textId="14889AC7" w:rsidR="009A3342" w:rsidRPr="00893CC7" w:rsidRDefault="008D5EF2" w:rsidP="00893CC7">
      <w:pPr>
        <w:bidi w:val="0"/>
        <w:spacing w:after="0" w:line="240" w:lineRule="auto"/>
        <w:ind w:left="-90"/>
        <w:contextualSpacing/>
        <w:jc w:val="both"/>
        <w:rPr>
          <w:rFonts w:asciiTheme="majorBidi" w:hAnsiTheme="majorBidi" w:cstheme="majorBidi"/>
          <w:lang w:val="en-GB" w:bidi="ar-EG"/>
        </w:rPr>
      </w:pPr>
      <w:r>
        <w:rPr>
          <w:rFonts w:asciiTheme="majorBidi" w:hAnsiTheme="majorBidi" w:cstheme="majorBidi"/>
          <w:lang w:val="en-GB" w:bidi="ar-EG"/>
        </w:rPr>
        <w:t xml:space="preserve">        </w:t>
      </w:r>
      <w:r w:rsidR="00732CEB" w:rsidRPr="00893CC7">
        <w:rPr>
          <w:rFonts w:asciiTheme="majorBidi" w:hAnsiTheme="majorBidi" w:cstheme="majorBidi"/>
          <w:lang w:val="en-GB" w:bidi="ar-EG"/>
        </w:rPr>
        <w:t>The stomas were</w:t>
      </w:r>
      <w:r w:rsidR="002157CE" w:rsidRPr="00893CC7">
        <w:rPr>
          <w:rFonts w:asciiTheme="majorBidi" w:hAnsiTheme="majorBidi" w:cstheme="majorBidi"/>
          <w:lang w:val="en-GB" w:bidi="ar-EG"/>
        </w:rPr>
        <w:t xml:space="preserve"> at the anterior third ventricle floor </w:t>
      </w:r>
      <w:r w:rsidR="00732CEB" w:rsidRPr="00893CC7">
        <w:rPr>
          <w:rFonts w:asciiTheme="majorBidi" w:hAnsiTheme="majorBidi" w:cstheme="majorBidi"/>
          <w:lang w:val="en-GB" w:bidi="ar-EG"/>
        </w:rPr>
        <w:t>(</w:t>
      </w:r>
      <w:r w:rsidR="00732CEB" w:rsidRPr="00893CC7">
        <w:rPr>
          <w:rFonts w:asciiTheme="majorBidi" w:eastAsia="Arial" w:hAnsiTheme="majorBidi" w:cstheme="majorBidi"/>
        </w:rPr>
        <w:t>best depicted in T2 SPACE with variable angle and sagittal phase contrast sequences)</w:t>
      </w:r>
      <w:r w:rsidR="00732CEB" w:rsidRPr="00893CC7">
        <w:rPr>
          <w:rFonts w:asciiTheme="majorBidi" w:hAnsiTheme="majorBidi" w:cstheme="majorBidi"/>
          <w:lang w:val="en-GB" w:bidi="ar-EG"/>
        </w:rPr>
        <w:t xml:space="preserve"> </w:t>
      </w:r>
      <w:r w:rsidR="002157CE" w:rsidRPr="00893CC7">
        <w:rPr>
          <w:rFonts w:asciiTheme="majorBidi" w:hAnsiTheme="majorBidi" w:cstheme="majorBidi"/>
          <w:lang w:val="en-GB" w:bidi="ar-EG"/>
        </w:rPr>
        <w:t>with defect di</w:t>
      </w:r>
      <w:r w:rsidR="001679DD" w:rsidRPr="00893CC7">
        <w:rPr>
          <w:rFonts w:asciiTheme="majorBidi" w:hAnsiTheme="majorBidi" w:cstheme="majorBidi"/>
          <w:lang w:val="en-GB" w:bidi="ar-EG"/>
        </w:rPr>
        <w:t>ameter ranges from 5 to 16 mm (</w:t>
      </w:r>
      <w:r w:rsidR="00732CEB" w:rsidRPr="00893CC7">
        <w:rPr>
          <w:rFonts w:asciiTheme="majorBidi" w:hAnsiTheme="majorBidi" w:cstheme="majorBidi"/>
          <w:lang w:val="en-GB" w:bidi="ar-EG"/>
        </w:rPr>
        <w:t>average 8mm).</w:t>
      </w:r>
      <w:r w:rsidR="006A6EC1" w:rsidRPr="00893CC7">
        <w:rPr>
          <w:rFonts w:asciiTheme="majorBidi" w:hAnsiTheme="majorBidi" w:cstheme="majorBidi"/>
          <w:lang w:val="en-GB" w:bidi="ar-EG"/>
        </w:rPr>
        <w:t xml:space="preserve"> </w:t>
      </w:r>
      <w:r w:rsidR="00732CEB" w:rsidRPr="00893CC7">
        <w:rPr>
          <w:rFonts w:asciiTheme="majorBidi" w:eastAsia="Arial" w:hAnsiTheme="majorBidi" w:cstheme="majorBidi"/>
        </w:rPr>
        <w:t>Measuring the</w:t>
      </w:r>
      <w:r w:rsidR="009A3342" w:rsidRPr="00893CC7">
        <w:rPr>
          <w:rFonts w:asciiTheme="majorBidi" w:eastAsia="Arial" w:hAnsiTheme="majorBidi" w:cstheme="majorBidi"/>
        </w:rPr>
        <w:t xml:space="preserve"> stroke volume </w:t>
      </w:r>
      <w:r w:rsidR="006A6EC1" w:rsidRPr="00893CC7">
        <w:rPr>
          <w:rFonts w:asciiTheme="majorBidi" w:eastAsia="Arial" w:hAnsiTheme="majorBidi" w:cstheme="majorBidi"/>
        </w:rPr>
        <w:t xml:space="preserve">(in well-defined flow) </w:t>
      </w:r>
      <w:r w:rsidR="009A3342" w:rsidRPr="00893CC7">
        <w:rPr>
          <w:rFonts w:asciiTheme="majorBidi" w:eastAsia="Arial" w:hAnsiTheme="majorBidi" w:cstheme="majorBidi"/>
        </w:rPr>
        <w:t xml:space="preserve">at the ventriculostomy </w:t>
      </w:r>
      <w:r w:rsidR="006A6EC1" w:rsidRPr="00893CC7">
        <w:rPr>
          <w:rFonts w:asciiTheme="majorBidi" w:eastAsia="Arial" w:hAnsiTheme="majorBidi" w:cstheme="majorBidi"/>
        </w:rPr>
        <w:t>stoma was</w:t>
      </w:r>
      <w:r w:rsidR="009A3342" w:rsidRPr="00893CC7">
        <w:rPr>
          <w:rFonts w:asciiTheme="majorBidi" w:eastAsia="Arial" w:hAnsiTheme="majorBidi" w:cstheme="majorBidi"/>
        </w:rPr>
        <w:t xml:space="preserve"> hyperdynamic flow at least </w:t>
      </w:r>
      <w:r w:rsidR="009A3342" w:rsidRPr="00893CC7">
        <w:rPr>
          <w:rFonts w:asciiTheme="majorBidi" w:hAnsiTheme="majorBidi" w:cstheme="majorBidi"/>
        </w:rPr>
        <w:t>135 microliter/cycle and maximum 278 microliter/cycle</w:t>
      </w:r>
      <w:r w:rsidR="001646B6" w:rsidRPr="00893CC7">
        <w:rPr>
          <w:rFonts w:asciiTheme="majorBidi" w:hAnsiTheme="majorBidi" w:cstheme="majorBidi"/>
        </w:rPr>
        <w:t xml:space="preserve"> (average</w:t>
      </w:r>
      <w:r w:rsidR="009A3342" w:rsidRPr="00893CC7">
        <w:rPr>
          <w:rFonts w:asciiTheme="majorBidi" w:hAnsiTheme="majorBidi" w:cstheme="majorBidi"/>
        </w:rPr>
        <w:t xml:space="preserve"> 165 microliter/cycle</w:t>
      </w:r>
      <w:r w:rsidR="005C4B2F" w:rsidRPr="00893CC7">
        <w:rPr>
          <w:rFonts w:asciiTheme="majorBidi" w:hAnsiTheme="majorBidi" w:cstheme="majorBidi"/>
        </w:rPr>
        <w:t>)</w:t>
      </w:r>
      <w:r w:rsidR="009A3342" w:rsidRPr="00893CC7">
        <w:rPr>
          <w:rFonts w:asciiTheme="majorBidi" w:hAnsiTheme="majorBidi" w:cstheme="majorBidi"/>
        </w:rPr>
        <w:t>.</w:t>
      </w:r>
    </w:p>
    <w:p w14:paraId="560F8DCD" w14:textId="77777777" w:rsidR="00BB1788" w:rsidRPr="00893CC7" w:rsidRDefault="00BB1788" w:rsidP="00893CC7">
      <w:pPr>
        <w:bidi w:val="0"/>
        <w:spacing w:after="0" w:line="240" w:lineRule="auto"/>
        <w:ind w:left="-90"/>
        <w:contextualSpacing/>
        <w:jc w:val="both"/>
        <w:rPr>
          <w:rFonts w:asciiTheme="majorBidi" w:hAnsiTheme="majorBidi" w:cstheme="majorBidi"/>
          <w:lang w:val="en-GB" w:bidi="ar-EG"/>
        </w:rPr>
        <w:sectPr w:rsidR="00BB1788" w:rsidRPr="00893CC7" w:rsidSect="008D5EF2">
          <w:type w:val="continuous"/>
          <w:pgSz w:w="11906" w:h="16838" w:code="9"/>
          <w:pgMar w:top="720" w:right="720" w:bottom="720" w:left="720" w:header="576" w:footer="432" w:gutter="0"/>
          <w:cols w:num="2" w:space="706"/>
          <w:docGrid w:linePitch="360"/>
        </w:sectPr>
      </w:pPr>
    </w:p>
    <w:p w14:paraId="2DBFD25B" w14:textId="47A52136" w:rsidR="00EA7102" w:rsidRPr="00893CC7" w:rsidRDefault="0047256F" w:rsidP="008D5EF2">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lastRenderedPageBreak/>
        <w:t>DISCUSSION</w:t>
      </w:r>
    </w:p>
    <w:p w14:paraId="32F5C194" w14:textId="07EDF661" w:rsidR="00803833" w:rsidRPr="00893CC7" w:rsidRDefault="00803833" w:rsidP="00DC49B0">
      <w:pPr>
        <w:bidi w:val="0"/>
        <w:spacing w:after="0" w:line="240" w:lineRule="auto"/>
        <w:ind w:left="-90" w:firstLine="540"/>
        <w:contextualSpacing/>
        <w:jc w:val="both"/>
        <w:rPr>
          <w:rFonts w:asciiTheme="majorBidi" w:hAnsiTheme="majorBidi" w:cstheme="majorBidi"/>
          <w:b/>
          <w:bCs/>
          <w:vertAlign w:val="superscript"/>
          <w:lang w:val="en-GB"/>
        </w:rPr>
      </w:pPr>
      <w:r w:rsidRPr="00893CC7">
        <w:rPr>
          <w:rFonts w:asciiTheme="majorBidi" w:hAnsiTheme="majorBidi" w:cstheme="majorBidi"/>
          <w:lang w:val="en-GB"/>
        </w:rPr>
        <w:t xml:space="preserve">Endoscopy is currently well applied in neurosurgery, either alone or with other procedures. ETV is an effective treatment option for obstructive hydrocephalus and may also be useful in other </w:t>
      </w:r>
      <w:r w:rsidRPr="00893CC7">
        <w:rPr>
          <w:rFonts w:asciiTheme="majorBidi" w:hAnsiTheme="majorBidi" w:cstheme="majorBidi"/>
          <w:lang w:val="en-GB"/>
        </w:rPr>
        <w:lastRenderedPageBreak/>
        <w:t xml:space="preserve">circumstances, such </w:t>
      </w:r>
      <w:r w:rsidR="003B49EA" w:rsidRPr="00893CC7">
        <w:rPr>
          <w:rFonts w:asciiTheme="majorBidi" w:hAnsiTheme="majorBidi" w:cstheme="majorBidi"/>
          <w:lang w:val="en-GB"/>
        </w:rPr>
        <w:t xml:space="preserve">as VP shunt failure </w:t>
      </w:r>
      <w:r w:rsidR="002C447C" w:rsidRPr="00893CC7">
        <w:rPr>
          <w:rFonts w:asciiTheme="majorBidi" w:hAnsiTheme="majorBidi" w:cstheme="majorBidi"/>
          <w:lang w:val="en-GB"/>
        </w:rPr>
        <w:t>management</w:t>
      </w:r>
      <w:r w:rsidR="002C447C" w:rsidRPr="00893CC7">
        <w:rPr>
          <w:rFonts w:asciiTheme="majorBidi" w:eastAsia="SimSun" w:hAnsiTheme="majorBidi" w:cstheme="majorBidi"/>
          <w:b/>
          <w:bCs/>
          <w:vertAlign w:val="superscript"/>
        </w:rPr>
        <w:t xml:space="preserve"> (</w:t>
      </w:r>
      <w:r w:rsidR="00601F4A" w:rsidRPr="00893CC7">
        <w:rPr>
          <w:rFonts w:asciiTheme="majorBidi" w:eastAsia="SimSun" w:hAnsiTheme="majorBidi" w:cstheme="majorBidi"/>
          <w:b/>
          <w:bCs/>
          <w:vertAlign w:val="superscript"/>
        </w:rPr>
        <w:t>6-7)</w:t>
      </w:r>
      <w:r w:rsidR="003B49EA" w:rsidRPr="00893CC7">
        <w:rPr>
          <w:rFonts w:asciiTheme="majorBidi" w:hAnsiTheme="majorBidi" w:cstheme="majorBidi"/>
          <w:lang w:val="en-GB"/>
        </w:rPr>
        <w:t>.</w:t>
      </w:r>
    </w:p>
    <w:p w14:paraId="19102069" w14:textId="58730BD4" w:rsidR="00803833" w:rsidRPr="00893CC7" w:rsidRDefault="00803833" w:rsidP="00DC49B0">
      <w:pPr>
        <w:bidi w:val="0"/>
        <w:spacing w:after="0" w:line="240" w:lineRule="auto"/>
        <w:ind w:left="-90" w:firstLine="540"/>
        <w:contextualSpacing/>
        <w:jc w:val="both"/>
        <w:rPr>
          <w:rFonts w:asciiTheme="majorBidi" w:hAnsiTheme="majorBidi" w:cstheme="majorBidi"/>
          <w:lang w:val="en-GB"/>
        </w:rPr>
      </w:pPr>
      <w:r w:rsidRPr="00893CC7">
        <w:rPr>
          <w:rFonts w:asciiTheme="majorBidi" w:hAnsiTheme="majorBidi" w:cstheme="majorBidi"/>
          <w:lang w:val="en-GB"/>
        </w:rPr>
        <w:t xml:space="preserve">Our study was carried out on 61 patients. The age of </w:t>
      </w:r>
      <w:r w:rsidR="002C447C" w:rsidRPr="00893CC7">
        <w:rPr>
          <w:rFonts w:asciiTheme="majorBidi" w:hAnsiTheme="majorBidi" w:cstheme="majorBidi"/>
          <w:lang w:val="en-GB"/>
        </w:rPr>
        <w:t>the</w:t>
      </w:r>
      <w:r w:rsidRPr="00893CC7">
        <w:rPr>
          <w:rFonts w:asciiTheme="majorBidi" w:hAnsiTheme="majorBidi" w:cstheme="majorBidi"/>
          <w:lang w:val="en-GB"/>
        </w:rPr>
        <w:t xml:space="preserve"> study group was a constant criterion for selection, as all had an age less than 18 years old, with </w:t>
      </w:r>
      <w:r w:rsidRPr="00893CC7">
        <w:rPr>
          <w:rFonts w:asciiTheme="majorBidi" w:hAnsiTheme="majorBidi" w:cstheme="majorBidi"/>
          <w:lang w:val="en-GB"/>
        </w:rPr>
        <w:lastRenderedPageBreak/>
        <w:t>a success rate of 59%. The relationship between age and success was found to be statistically highly significant, with a cut-off point for success found to be 11.5 months.</w:t>
      </w:r>
    </w:p>
    <w:p w14:paraId="1AB8273A" w14:textId="0ED8A09B" w:rsidR="00803833" w:rsidRPr="00893CC7" w:rsidRDefault="00803833" w:rsidP="00DC49B0">
      <w:pPr>
        <w:bidi w:val="0"/>
        <w:spacing w:after="0" w:line="240" w:lineRule="auto"/>
        <w:ind w:left="-90" w:firstLine="540"/>
        <w:contextualSpacing/>
        <w:jc w:val="both"/>
        <w:rPr>
          <w:rFonts w:asciiTheme="majorBidi" w:hAnsiTheme="majorBidi" w:cstheme="majorBidi"/>
          <w:b/>
          <w:bCs/>
          <w:vertAlign w:val="superscript"/>
          <w:lang w:val="en-GB"/>
        </w:rPr>
      </w:pPr>
      <w:r w:rsidRPr="00893CC7">
        <w:rPr>
          <w:rFonts w:asciiTheme="majorBidi" w:hAnsiTheme="majorBidi" w:cstheme="majorBidi"/>
          <w:lang w:val="en-GB"/>
        </w:rPr>
        <w:t>This indicates that age is considered an important prognostic factor in the outcome of ETV patients and this agree</w:t>
      </w:r>
      <w:r w:rsidR="002C447C" w:rsidRPr="00893CC7">
        <w:rPr>
          <w:rFonts w:asciiTheme="majorBidi" w:hAnsiTheme="majorBidi" w:cstheme="majorBidi"/>
          <w:lang w:val="en-GB"/>
        </w:rPr>
        <w:t>d</w:t>
      </w:r>
      <w:r w:rsidRPr="00893CC7">
        <w:rPr>
          <w:rFonts w:asciiTheme="majorBidi" w:hAnsiTheme="majorBidi" w:cstheme="majorBidi"/>
          <w:lang w:val="en-GB"/>
        </w:rPr>
        <w:t xml:space="preserve"> with the results of </w:t>
      </w:r>
      <w:proofErr w:type="spellStart"/>
      <w:r w:rsidRPr="00893CC7">
        <w:rPr>
          <w:rFonts w:asciiTheme="majorBidi" w:hAnsiTheme="majorBidi" w:cstheme="majorBidi"/>
          <w:b/>
          <w:bCs/>
          <w:lang w:val="en-GB"/>
        </w:rPr>
        <w:t>Fani</w:t>
      </w:r>
      <w:proofErr w:type="spellEnd"/>
      <w:r w:rsidRPr="00893CC7">
        <w:rPr>
          <w:rFonts w:asciiTheme="majorBidi" w:hAnsiTheme="majorBidi" w:cstheme="majorBidi"/>
          <w:b/>
          <w:bCs/>
          <w:lang w:val="en-GB"/>
        </w:rPr>
        <w:t xml:space="preserve"> </w:t>
      </w:r>
      <w:r w:rsidR="00A85982" w:rsidRPr="00893CC7">
        <w:rPr>
          <w:rFonts w:asciiTheme="majorBidi" w:hAnsiTheme="majorBidi" w:cstheme="majorBidi"/>
          <w:b/>
          <w:bCs/>
          <w:i/>
          <w:iCs/>
          <w:lang w:val="en-GB"/>
        </w:rPr>
        <w:t>et al.</w:t>
      </w:r>
      <w:r w:rsidR="00601F4A" w:rsidRPr="00893CC7">
        <w:rPr>
          <w:rFonts w:asciiTheme="majorBidi" w:eastAsia="SimSun" w:hAnsiTheme="majorBidi" w:cstheme="majorBidi"/>
          <w:b/>
          <w:bCs/>
          <w:vertAlign w:val="superscript"/>
        </w:rPr>
        <w:t xml:space="preserve"> (8)</w:t>
      </w:r>
      <w:r w:rsidRPr="00893CC7">
        <w:rPr>
          <w:rFonts w:asciiTheme="majorBidi" w:hAnsiTheme="majorBidi" w:cstheme="majorBidi"/>
          <w:lang w:val="en-GB"/>
        </w:rPr>
        <w:t xml:space="preserve"> who believe</w:t>
      </w:r>
      <w:r w:rsidR="002C447C" w:rsidRPr="00893CC7">
        <w:rPr>
          <w:rFonts w:asciiTheme="majorBidi" w:hAnsiTheme="majorBidi" w:cstheme="majorBidi"/>
          <w:lang w:val="en-GB"/>
        </w:rPr>
        <w:t>d</w:t>
      </w:r>
      <w:r w:rsidRPr="00893CC7">
        <w:rPr>
          <w:rFonts w:asciiTheme="majorBidi" w:hAnsiTheme="majorBidi" w:cstheme="majorBidi"/>
          <w:lang w:val="en-GB"/>
        </w:rPr>
        <w:t xml:space="preserve"> that age is an important factor in determining success and that it is also the most important independent risk factor for effectiveness of surgery an</w:t>
      </w:r>
      <w:r w:rsidR="00877672" w:rsidRPr="00893CC7">
        <w:rPr>
          <w:rFonts w:asciiTheme="majorBidi" w:hAnsiTheme="majorBidi" w:cstheme="majorBidi"/>
          <w:lang w:val="en-GB"/>
        </w:rPr>
        <w:t>d functional long-term outcome.</w:t>
      </w:r>
    </w:p>
    <w:p w14:paraId="25C58FB3" w14:textId="77777777" w:rsidR="00803833" w:rsidRPr="00893CC7" w:rsidRDefault="00803833" w:rsidP="00DC49B0">
      <w:pPr>
        <w:tabs>
          <w:tab w:val="left" w:pos="2925"/>
        </w:tabs>
        <w:bidi w:val="0"/>
        <w:spacing w:after="0" w:line="240" w:lineRule="auto"/>
        <w:ind w:left="-90" w:firstLine="540"/>
        <w:contextualSpacing/>
        <w:jc w:val="both"/>
        <w:rPr>
          <w:rFonts w:asciiTheme="majorBidi" w:hAnsiTheme="majorBidi" w:cstheme="majorBidi"/>
          <w:b/>
          <w:bCs/>
          <w:vertAlign w:val="superscript"/>
          <w:lang w:val="en-GB"/>
        </w:rPr>
      </w:pPr>
      <w:r w:rsidRPr="00893CC7">
        <w:rPr>
          <w:rFonts w:asciiTheme="majorBidi" w:hAnsiTheme="majorBidi" w:cstheme="majorBidi"/>
          <w:lang w:val="en-GB"/>
        </w:rPr>
        <w:t xml:space="preserve">However, </w:t>
      </w:r>
      <w:proofErr w:type="spellStart"/>
      <w:r w:rsidRPr="00893CC7">
        <w:rPr>
          <w:rFonts w:asciiTheme="majorBidi" w:hAnsiTheme="majorBidi" w:cstheme="majorBidi"/>
          <w:b/>
          <w:bCs/>
          <w:lang w:val="en-GB"/>
        </w:rPr>
        <w:t>Lipina</w:t>
      </w:r>
      <w:proofErr w:type="spellEnd"/>
      <w:r w:rsidRPr="00893CC7">
        <w:rPr>
          <w:rFonts w:asciiTheme="majorBidi" w:hAnsiTheme="majorBidi" w:cstheme="majorBidi"/>
          <w:b/>
          <w:bCs/>
          <w:lang w:val="en-GB"/>
        </w:rPr>
        <w:t xml:space="preserve"> </w:t>
      </w:r>
      <w:r w:rsidR="00A85982" w:rsidRPr="00893CC7">
        <w:rPr>
          <w:rFonts w:asciiTheme="majorBidi" w:hAnsiTheme="majorBidi" w:cstheme="majorBidi"/>
          <w:b/>
          <w:bCs/>
          <w:i/>
          <w:iCs/>
          <w:lang w:val="en-GB"/>
        </w:rPr>
        <w:t>et al.</w:t>
      </w:r>
      <w:r w:rsidR="00601F4A" w:rsidRPr="00893CC7">
        <w:rPr>
          <w:rFonts w:asciiTheme="majorBidi" w:eastAsia="SimSun" w:hAnsiTheme="majorBidi" w:cstheme="majorBidi"/>
          <w:b/>
          <w:bCs/>
          <w:vertAlign w:val="superscript"/>
        </w:rPr>
        <w:t xml:space="preserve"> (9)</w:t>
      </w:r>
      <w:r w:rsidRPr="00893CC7">
        <w:rPr>
          <w:rFonts w:asciiTheme="majorBidi" w:hAnsiTheme="majorBidi" w:cstheme="majorBidi"/>
          <w:lang w:val="en-GB"/>
        </w:rPr>
        <w:t xml:space="preserve"> reported that the hydrocephalus </w:t>
      </w:r>
      <w:proofErr w:type="spellStart"/>
      <w:r w:rsidRPr="00893CC7">
        <w:rPr>
          <w:rFonts w:asciiTheme="majorBidi" w:hAnsiTheme="majorBidi" w:cstheme="majorBidi"/>
          <w:lang w:val="en-GB"/>
        </w:rPr>
        <w:t>etiology</w:t>
      </w:r>
      <w:proofErr w:type="spellEnd"/>
      <w:r w:rsidRPr="00893CC7">
        <w:rPr>
          <w:rFonts w:asciiTheme="majorBidi" w:hAnsiTheme="majorBidi" w:cstheme="majorBidi"/>
          <w:lang w:val="en-GB"/>
        </w:rPr>
        <w:t xml:space="preserve"> and pathophysiology are more important for ETV outcome than the child's age. Also, a good selection of the indicated child and optimal technical performance of the surgical procedure are crucial for a higher ETV su</w:t>
      </w:r>
      <w:r w:rsidR="003D39A8" w:rsidRPr="00893CC7">
        <w:rPr>
          <w:rFonts w:asciiTheme="majorBidi" w:hAnsiTheme="majorBidi" w:cstheme="majorBidi"/>
          <w:lang w:val="en-GB"/>
        </w:rPr>
        <w:t>ccess outcome. The age in this study</w:t>
      </w:r>
      <w:r w:rsidRPr="00893CC7">
        <w:rPr>
          <w:rFonts w:asciiTheme="majorBidi" w:hAnsiTheme="majorBidi" w:cstheme="majorBidi"/>
          <w:lang w:val="en-GB"/>
        </w:rPr>
        <w:t xml:space="preserve"> seems to be unimportant.</w:t>
      </w:r>
    </w:p>
    <w:p w14:paraId="27267F46" w14:textId="4B44729A" w:rsidR="00803833" w:rsidRPr="00893CC7" w:rsidRDefault="00803833" w:rsidP="00DC49B0">
      <w:pPr>
        <w:bidi w:val="0"/>
        <w:spacing w:after="0" w:line="240" w:lineRule="auto"/>
        <w:ind w:left="-90" w:firstLine="540"/>
        <w:contextualSpacing/>
        <w:jc w:val="both"/>
        <w:rPr>
          <w:rFonts w:asciiTheme="majorBidi" w:hAnsiTheme="majorBidi" w:cstheme="majorBidi"/>
          <w:b/>
          <w:bCs/>
          <w:vertAlign w:val="superscript"/>
          <w:lang w:val="en-GB"/>
        </w:rPr>
      </w:pPr>
      <w:r w:rsidRPr="00893CC7">
        <w:rPr>
          <w:rFonts w:asciiTheme="majorBidi" w:hAnsiTheme="majorBidi" w:cstheme="majorBidi"/>
          <w:lang w:val="en-GB"/>
        </w:rPr>
        <w:t xml:space="preserve">In our study, the success rate in patients was 59%. These results are accepted by most studies in the </w:t>
      </w:r>
      <w:r w:rsidR="009A70BE" w:rsidRPr="00893CC7">
        <w:rPr>
          <w:rFonts w:asciiTheme="majorBidi" w:hAnsiTheme="majorBidi" w:cstheme="majorBidi"/>
          <w:lang w:val="en-GB"/>
        </w:rPr>
        <w:t>literature</w:t>
      </w:r>
      <w:r w:rsidR="009A70BE" w:rsidRPr="00893CC7">
        <w:rPr>
          <w:rFonts w:asciiTheme="majorBidi" w:eastAsia="SimSun" w:hAnsiTheme="majorBidi" w:cstheme="majorBidi"/>
          <w:b/>
          <w:bCs/>
          <w:vertAlign w:val="superscript"/>
        </w:rPr>
        <w:t xml:space="preserve"> (</w:t>
      </w:r>
      <w:r w:rsidR="00601F4A" w:rsidRPr="00893CC7">
        <w:rPr>
          <w:rFonts w:asciiTheme="majorBidi" w:eastAsia="SimSun" w:hAnsiTheme="majorBidi" w:cstheme="majorBidi"/>
          <w:b/>
          <w:bCs/>
          <w:vertAlign w:val="superscript"/>
        </w:rPr>
        <w:t>9-10)</w:t>
      </w:r>
      <w:r w:rsidRPr="00893CC7">
        <w:rPr>
          <w:rFonts w:asciiTheme="majorBidi" w:hAnsiTheme="majorBidi" w:cstheme="majorBidi"/>
          <w:lang w:val="en-GB"/>
        </w:rPr>
        <w:t>.</w:t>
      </w:r>
      <w:r w:rsidRPr="00893CC7">
        <w:rPr>
          <w:rFonts w:asciiTheme="majorBidi" w:hAnsiTheme="majorBidi" w:cstheme="majorBidi"/>
          <w:b/>
          <w:bCs/>
          <w:vertAlign w:val="superscript"/>
          <w:lang w:val="en-GB"/>
        </w:rPr>
        <w:t xml:space="preserve"> </w:t>
      </w:r>
      <w:r w:rsidRPr="00893CC7">
        <w:rPr>
          <w:rFonts w:asciiTheme="majorBidi" w:hAnsiTheme="majorBidi" w:cstheme="majorBidi"/>
          <w:lang w:val="en-GB"/>
        </w:rPr>
        <w:t>However</w:t>
      </w:r>
      <w:r w:rsidR="003D39A8" w:rsidRPr="00893CC7">
        <w:rPr>
          <w:rFonts w:asciiTheme="majorBidi" w:hAnsiTheme="majorBidi" w:cstheme="majorBidi"/>
          <w:lang w:val="en-GB"/>
        </w:rPr>
        <w:t xml:space="preserve"> </w:t>
      </w:r>
      <w:r w:rsidRPr="00893CC7">
        <w:rPr>
          <w:rFonts w:asciiTheme="majorBidi" w:hAnsiTheme="majorBidi" w:cstheme="majorBidi"/>
          <w:lang w:val="en-GB"/>
        </w:rPr>
        <w:t xml:space="preserve">many authors found the results much higher than that of about 70-90% success </w:t>
      </w:r>
      <w:r w:rsidR="009A70BE" w:rsidRPr="00893CC7">
        <w:rPr>
          <w:rFonts w:asciiTheme="majorBidi" w:hAnsiTheme="majorBidi" w:cstheme="majorBidi"/>
          <w:lang w:val="en-GB"/>
        </w:rPr>
        <w:t>rate</w:t>
      </w:r>
      <w:r w:rsidR="009A70BE" w:rsidRPr="00893CC7">
        <w:rPr>
          <w:rFonts w:asciiTheme="majorBidi" w:eastAsia="SimSun" w:hAnsiTheme="majorBidi" w:cstheme="majorBidi"/>
          <w:b/>
          <w:bCs/>
          <w:vertAlign w:val="superscript"/>
        </w:rPr>
        <w:t xml:space="preserve"> (</w:t>
      </w:r>
      <w:r w:rsidR="00601F4A" w:rsidRPr="00893CC7">
        <w:rPr>
          <w:rFonts w:asciiTheme="majorBidi" w:eastAsia="SimSun" w:hAnsiTheme="majorBidi" w:cstheme="majorBidi"/>
          <w:b/>
          <w:bCs/>
          <w:vertAlign w:val="superscript"/>
        </w:rPr>
        <w:t>11, 12)</w:t>
      </w:r>
      <w:r w:rsidRPr="00893CC7">
        <w:rPr>
          <w:rFonts w:asciiTheme="majorBidi" w:hAnsiTheme="majorBidi" w:cstheme="majorBidi"/>
          <w:lang w:val="en-GB"/>
        </w:rPr>
        <w:t>.</w:t>
      </w:r>
      <w:r w:rsidR="003B49EA" w:rsidRPr="00893CC7">
        <w:rPr>
          <w:rFonts w:asciiTheme="majorBidi" w:hAnsiTheme="majorBidi" w:cstheme="majorBidi"/>
          <w:b/>
          <w:bCs/>
          <w:vertAlign w:val="superscript"/>
          <w:lang w:val="en-GB"/>
        </w:rPr>
        <w:t xml:space="preserve"> </w:t>
      </w:r>
      <w:proofErr w:type="spellStart"/>
      <w:r w:rsidRPr="00893CC7">
        <w:rPr>
          <w:rFonts w:asciiTheme="majorBidi" w:hAnsiTheme="majorBidi" w:cstheme="majorBidi"/>
          <w:b/>
          <w:bCs/>
          <w:lang w:val="en-GB"/>
        </w:rPr>
        <w:t>Zohdi</w:t>
      </w:r>
      <w:proofErr w:type="spellEnd"/>
      <w:r w:rsidRPr="00893CC7">
        <w:rPr>
          <w:rFonts w:asciiTheme="majorBidi" w:hAnsiTheme="majorBidi" w:cstheme="majorBidi"/>
          <w:b/>
          <w:bCs/>
          <w:lang w:val="en-GB"/>
        </w:rPr>
        <w:t xml:space="preserve"> </w:t>
      </w:r>
      <w:r w:rsidR="00A85982" w:rsidRPr="00893CC7">
        <w:rPr>
          <w:rFonts w:asciiTheme="majorBidi" w:hAnsiTheme="majorBidi" w:cstheme="majorBidi"/>
          <w:b/>
          <w:bCs/>
          <w:i/>
          <w:iCs/>
          <w:lang w:val="en-GB"/>
        </w:rPr>
        <w:t>et al.</w:t>
      </w:r>
      <w:r w:rsidR="00601F4A" w:rsidRPr="00893CC7">
        <w:rPr>
          <w:rFonts w:asciiTheme="majorBidi" w:eastAsia="SimSun" w:hAnsiTheme="majorBidi" w:cstheme="majorBidi"/>
          <w:b/>
          <w:bCs/>
          <w:vertAlign w:val="superscript"/>
        </w:rPr>
        <w:t xml:space="preserve"> (13)</w:t>
      </w:r>
      <w:r w:rsidRPr="00893CC7">
        <w:rPr>
          <w:rFonts w:asciiTheme="majorBidi" w:hAnsiTheme="majorBidi" w:cstheme="majorBidi"/>
          <w:lang w:val="en-GB"/>
        </w:rPr>
        <w:t xml:space="preserve"> found the success rate was less than 40%, especially in the younger age groups, with only ˂12.5% in the first 6 months.</w:t>
      </w:r>
    </w:p>
    <w:p w14:paraId="0AED7195" w14:textId="0A08903D" w:rsidR="00803833" w:rsidRPr="00893CC7" w:rsidRDefault="00803833" w:rsidP="00DC49B0">
      <w:pPr>
        <w:bidi w:val="0"/>
        <w:spacing w:after="0" w:line="240" w:lineRule="auto"/>
        <w:ind w:left="-90" w:firstLine="540"/>
        <w:contextualSpacing/>
        <w:jc w:val="both"/>
        <w:rPr>
          <w:rFonts w:asciiTheme="majorBidi" w:hAnsiTheme="majorBidi" w:cstheme="majorBidi"/>
          <w:lang w:val="en-GB"/>
        </w:rPr>
      </w:pPr>
      <w:r w:rsidRPr="00893CC7">
        <w:rPr>
          <w:rFonts w:asciiTheme="majorBidi" w:hAnsiTheme="majorBidi" w:cstheme="majorBidi"/>
          <w:lang w:val="en-GB"/>
        </w:rPr>
        <w:t xml:space="preserve">Like other surgical procedures, ETV </w:t>
      </w:r>
      <w:r w:rsidR="009A70BE" w:rsidRPr="00893CC7">
        <w:rPr>
          <w:rFonts w:asciiTheme="majorBidi" w:hAnsiTheme="majorBidi" w:cstheme="majorBidi"/>
          <w:lang w:val="en-GB"/>
        </w:rPr>
        <w:t>could</w:t>
      </w:r>
      <w:r w:rsidRPr="00893CC7">
        <w:rPr>
          <w:rFonts w:asciiTheme="majorBidi" w:hAnsiTheme="majorBidi" w:cstheme="majorBidi"/>
          <w:lang w:val="en-GB"/>
        </w:rPr>
        <w:t xml:space="preserve"> have various degrees of complications. In our study, the overall complications occurred as follows: post-operative CSF leak was present in 34.5% of all patients (16.7% of succeed group and in 60% of the failed group), 11.4% had </w:t>
      </w:r>
      <w:proofErr w:type="spellStart"/>
      <w:r w:rsidRPr="00893CC7">
        <w:rPr>
          <w:rFonts w:asciiTheme="majorBidi" w:hAnsiTheme="majorBidi" w:cstheme="majorBidi"/>
          <w:lang w:val="en-GB"/>
        </w:rPr>
        <w:t>hemorrhage</w:t>
      </w:r>
      <w:proofErr w:type="spellEnd"/>
      <w:r w:rsidRPr="00893CC7">
        <w:rPr>
          <w:rFonts w:asciiTheme="majorBidi" w:hAnsiTheme="majorBidi" w:cstheme="majorBidi"/>
          <w:lang w:val="en-GB"/>
        </w:rPr>
        <w:t>, and 13.1% had infection. Mortality occurred in 6 cases (9.8%) of all 61 cases (all in the failed group only).</w:t>
      </w:r>
    </w:p>
    <w:p w14:paraId="522B09BD" w14:textId="757B0D8C" w:rsidR="0009552C" w:rsidRPr="00893CC7" w:rsidRDefault="0009552C" w:rsidP="00DC49B0">
      <w:pPr>
        <w:bidi w:val="0"/>
        <w:spacing w:after="0" w:line="240" w:lineRule="auto"/>
        <w:ind w:left="-90" w:firstLine="540"/>
        <w:contextualSpacing/>
        <w:jc w:val="both"/>
        <w:rPr>
          <w:rFonts w:asciiTheme="majorBidi" w:hAnsiTheme="majorBidi" w:cstheme="majorBidi"/>
          <w:b/>
          <w:bCs/>
          <w:vertAlign w:val="superscript"/>
          <w:lang w:val="en-GB"/>
        </w:rPr>
      </w:pPr>
      <w:r w:rsidRPr="00893CC7">
        <w:rPr>
          <w:rFonts w:asciiTheme="majorBidi" w:hAnsiTheme="majorBidi" w:cstheme="majorBidi"/>
          <w:lang w:val="en-GB"/>
        </w:rPr>
        <w:t>The complication</w:t>
      </w:r>
      <w:r w:rsidR="009A70BE" w:rsidRPr="00893CC7">
        <w:rPr>
          <w:rFonts w:asciiTheme="majorBidi" w:hAnsiTheme="majorBidi" w:cstheme="majorBidi"/>
          <w:lang w:val="en-GB"/>
        </w:rPr>
        <w:t>s</w:t>
      </w:r>
      <w:r w:rsidRPr="00893CC7">
        <w:rPr>
          <w:rFonts w:asciiTheme="majorBidi" w:hAnsiTheme="majorBidi" w:cstheme="majorBidi"/>
          <w:lang w:val="en-GB"/>
        </w:rPr>
        <w:t xml:space="preserve"> rate between different studies may vary due to the difference in the number of cases included in these studies; our study was done on 61 patients, but the study of </w:t>
      </w:r>
      <w:proofErr w:type="spellStart"/>
      <w:r w:rsidRPr="00893CC7">
        <w:rPr>
          <w:rFonts w:asciiTheme="majorBidi" w:hAnsiTheme="majorBidi" w:cstheme="majorBidi"/>
          <w:b/>
          <w:bCs/>
          <w:lang w:val="en-GB"/>
        </w:rPr>
        <w:t>O'brien</w:t>
      </w:r>
      <w:proofErr w:type="spellEnd"/>
      <w:r w:rsidRPr="00893CC7">
        <w:rPr>
          <w:rFonts w:asciiTheme="majorBidi" w:hAnsiTheme="majorBidi" w:cstheme="majorBidi"/>
          <w:b/>
          <w:bCs/>
          <w:lang w:val="en-GB"/>
        </w:rPr>
        <w:t xml:space="preserve"> </w:t>
      </w:r>
      <w:r w:rsidR="00A85982" w:rsidRPr="00893CC7">
        <w:rPr>
          <w:rFonts w:asciiTheme="majorBidi" w:hAnsiTheme="majorBidi" w:cstheme="majorBidi"/>
          <w:b/>
          <w:bCs/>
          <w:i/>
          <w:iCs/>
          <w:lang w:val="en-GB"/>
        </w:rPr>
        <w:t>et al.</w:t>
      </w:r>
      <w:r w:rsidR="004614C8" w:rsidRPr="00893CC7">
        <w:rPr>
          <w:rFonts w:asciiTheme="majorBidi" w:eastAsia="SimSun" w:hAnsiTheme="majorBidi" w:cstheme="majorBidi"/>
          <w:b/>
          <w:bCs/>
          <w:vertAlign w:val="superscript"/>
        </w:rPr>
        <w:t xml:space="preserve"> (</w:t>
      </w:r>
      <w:r w:rsidR="00A037E4" w:rsidRPr="00893CC7">
        <w:rPr>
          <w:rFonts w:asciiTheme="majorBidi" w:eastAsia="SimSun" w:hAnsiTheme="majorBidi" w:cstheme="majorBidi"/>
          <w:b/>
          <w:bCs/>
          <w:vertAlign w:val="superscript"/>
        </w:rPr>
        <w:t>11</w:t>
      </w:r>
      <w:r w:rsidR="004614C8" w:rsidRPr="00893CC7">
        <w:rPr>
          <w:rFonts w:asciiTheme="majorBidi" w:eastAsia="SimSun" w:hAnsiTheme="majorBidi" w:cstheme="majorBidi"/>
          <w:b/>
          <w:bCs/>
          <w:vertAlign w:val="superscript"/>
        </w:rPr>
        <w:t>)</w:t>
      </w:r>
      <w:r w:rsidRPr="00893CC7">
        <w:rPr>
          <w:rFonts w:asciiTheme="majorBidi" w:hAnsiTheme="majorBidi" w:cstheme="majorBidi"/>
          <w:lang w:val="en-GB"/>
        </w:rPr>
        <w:t xml:space="preserve"> was done on 32 cases. Other than that</w:t>
      </w:r>
      <w:r w:rsidR="0047256F" w:rsidRPr="00893CC7">
        <w:rPr>
          <w:rFonts w:asciiTheme="majorBidi" w:hAnsiTheme="majorBidi" w:cstheme="majorBidi"/>
          <w:lang w:val="en-GB"/>
        </w:rPr>
        <w:t xml:space="preserve"> </w:t>
      </w:r>
      <w:r w:rsidRPr="00893CC7">
        <w:rPr>
          <w:rFonts w:asciiTheme="majorBidi" w:hAnsiTheme="majorBidi" w:cstheme="majorBidi"/>
          <w:lang w:val="en-GB"/>
        </w:rPr>
        <w:t>stud</w:t>
      </w:r>
      <w:r w:rsidR="002E602C" w:rsidRPr="00893CC7">
        <w:rPr>
          <w:rFonts w:asciiTheme="majorBidi" w:hAnsiTheme="majorBidi" w:cstheme="majorBidi"/>
          <w:lang w:val="en-GB"/>
        </w:rPr>
        <w:t>y</w:t>
      </w:r>
      <w:r w:rsidRPr="00893CC7">
        <w:rPr>
          <w:rFonts w:asciiTheme="majorBidi" w:hAnsiTheme="majorBidi" w:cstheme="majorBidi"/>
          <w:lang w:val="en-GB"/>
        </w:rPr>
        <w:t xml:space="preserve"> </w:t>
      </w:r>
      <w:r w:rsidR="002E602C" w:rsidRPr="00893CC7">
        <w:rPr>
          <w:rFonts w:asciiTheme="majorBidi" w:hAnsiTheme="majorBidi" w:cstheme="majorBidi"/>
          <w:lang w:val="en-GB"/>
        </w:rPr>
        <w:t>was</w:t>
      </w:r>
      <w:r w:rsidRPr="00893CC7">
        <w:rPr>
          <w:rFonts w:asciiTheme="majorBidi" w:hAnsiTheme="majorBidi" w:cstheme="majorBidi"/>
          <w:lang w:val="en-GB"/>
        </w:rPr>
        <w:t xml:space="preserve"> done on patient numbers ranging from 155 to 450 </w:t>
      </w:r>
      <w:r w:rsidR="009A70BE" w:rsidRPr="00893CC7">
        <w:rPr>
          <w:rFonts w:asciiTheme="majorBidi" w:hAnsiTheme="majorBidi" w:cstheme="majorBidi"/>
          <w:lang w:val="en-GB"/>
        </w:rPr>
        <w:t>patients</w:t>
      </w:r>
      <w:r w:rsidR="009A70BE" w:rsidRPr="00893CC7">
        <w:rPr>
          <w:rFonts w:asciiTheme="majorBidi" w:eastAsia="SimSun" w:hAnsiTheme="majorBidi" w:cstheme="majorBidi"/>
          <w:b/>
          <w:bCs/>
          <w:vertAlign w:val="superscript"/>
        </w:rPr>
        <w:t xml:space="preserve"> (</w:t>
      </w:r>
      <w:r w:rsidR="002E602C" w:rsidRPr="00893CC7">
        <w:rPr>
          <w:rFonts w:asciiTheme="majorBidi" w:eastAsia="SimSun" w:hAnsiTheme="majorBidi" w:cstheme="majorBidi"/>
          <w:b/>
          <w:bCs/>
          <w:vertAlign w:val="superscript"/>
        </w:rPr>
        <w:t>12)</w:t>
      </w:r>
      <w:r w:rsidRPr="00893CC7">
        <w:rPr>
          <w:rFonts w:asciiTheme="majorBidi" w:hAnsiTheme="majorBidi" w:cstheme="majorBidi"/>
          <w:lang w:val="en-GB"/>
        </w:rPr>
        <w:t>.</w:t>
      </w:r>
      <w:r w:rsidR="002E602C" w:rsidRPr="00893CC7">
        <w:rPr>
          <w:rFonts w:asciiTheme="majorBidi" w:hAnsiTheme="majorBidi" w:cstheme="majorBidi"/>
          <w:lang w:val="en-GB"/>
        </w:rPr>
        <w:t xml:space="preserve"> </w:t>
      </w:r>
      <w:r w:rsidRPr="00893CC7">
        <w:rPr>
          <w:rFonts w:asciiTheme="majorBidi" w:hAnsiTheme="majorBidi" w:cstheme="majorBidi"/>
          <w:lang w:val="en-GB"/>
        </w:rPr>
        <w:t xml:space="preserve">Nevertheless, there can also be delayed fatalities due to acute hydrocephalus or secondary infection after ventriculostomy </w:t>
      </w:r>
      <w:r w:rsidR="009A70BE" w:rsidRPr="00893CC7">
        <w:rPr>
          <w:rFonts w:asciiTheme="majorBidi" w:hAnsiTheme="majorBidi" w:cstheme="majorBidi"/>
          <w:lang w:val="en-GB"/>
        </w:rPr>
        <w:t>closure</w:t>
      </w:r>
      <w:r w:rsidR="009A70BE" w:rsidRPr="00893CC7">
        <w:rPr>
          <w:rFonts w:asciiTheme="majorBidi" w:eastAsia="SimSun" w:hAnsiTheme="majorBidi" w:cstheme="majorBidi"/>
          <w:b/>
          <w:bCs/>
          <w:vertAlign w:val="superscript"/>
        </w:rPr>
        <w:t xml:space="preserve"> (</w:t>
      </w:r>
      <w:r w:rsidR="009A28E7" w:rsidRPr="00893CC7">
        <w:rPr>
          <w:rFonts w:asciiTheme="majorBidi" w:eastAsia="SimSun" w:hAnsiTheme="majorBidi" w:cstheme="majorBidi"/>
          <w:b/>
          <w:bCs/>
          <w:vertAlign w:val="superscript"/>
        </w:rPr>
        <w:t>14)</w:t>
      </w:r>
      <w:r w:rsidRPr="00893CC7">
        <w:rPr>
          <w:rFonts w:asciiTheme="majorBidi" w:hAnsiTheme="majorBidi" w:cstheme="majorBidi"/>
          <w:lang w:val="en-GB"/>
        </w:rPr>
        <w:t>.</w:t>
      </w:r>
    </w:p>
    <w:p w14:paraId="582182BB" w14:textId="127D85DA" w:rsidR="0009552C" w:rsidRPr="00893CC7" w:rsidRDefault="0009552C" w:rsidP="00DC49B0">
      <w:pPr>
        <w:bidi w:val="0"/>
        <w:spacing w:after="0" w:line="240" w:lineRule="auto"/>
        <w:ind w:left="-90" w:firstLine="540"/>
        <w:contextualSpacing/>
        <w:jc w:val="both"/>
        <w:rPr>
          <w:rFonts w:asciiTheme="majorBidi" w:hAnsiTheme="majorBidi" w:cstheme="majorBidi"/>
          <w:lang w:val="en-GB"/>
        </w:rPr>
      </w:pPr>
      <w:r w:rsidRPr="00893CC7">
        <w:rPr>
          <w:rFonts w:asciiTheme="majorBidi" w:hAnsiTheme="majorBidi" w:cstheme="majorBidi"/>
          <w:lang w:val="en-GB"/>
        </w:rPr>
        <w:t xml:space="preserve">Endoscopy indications have remained consistent, including patients with </w:t>
      </w:r>
      <w:r w:rsidR="009A70BE" w:rsidRPr="00893CC7">
        <w:rPr>
          <w:rFonts w:asciiTheme="majorBidi" w:hAnsiTheme="majorBidi" w:cstheme="majorBidi"/>
          <w:lang w:val="en-GB"/>
        </w:rPr>
        <w:t>infection</w:t>
      </w:r>
      <w:r w:rsidR="009A70BE" w:rsidRPr="00893CC7">
        <w:rPr>
          <w:rFonts w:asciiTheme="majorBidi" w:eastAsia="SimSun" w:hAnsiTheme="majorBidi" w:cstheme="majorBidi"/>
          <w:b/>
          <w:bCs/>
          <w:vertAlign w:val="superscript"/>
        </w:rPr>
        <w:t xml:space="preserve"> (</w:t>
      </w:r>
      <w:r w:rsidR="009A28E7" w:rsidRPr="00893CC7">
        <w:rPr>
          <w:rFonts w:asciiTheme="majorBidi" w:eastAsia="SimSun" w:hAnsiTheme="majorBidi" w:cstheme="majorBidi"/>
          <w:b/>
          <w:bCs/>
          <w:vertAlign w:val="superscript"/>
        </w:rPr>
        <w:t>15)</w:t>
      </w:r>
      <w:r w:rsidRPr="00893CC7">
        <w:rPr>
          <w:rFonts w:asciiTheme="majorBidi" w:hAnsiTheme="majorBidi" w:cstheme="majorBidi"/>
          <w:lang w:val="en-GB"/>
        </w:rPr>
        <w:t xml:space="preserve">, neural tube </w:t>
      </w:r>
      <w:proofErr w:type="gramStart"/>
      <w:r w:rsidRPr="00893CC7">
        <w:rPr>
          <w:rFonts w:asciiTheme="majorBidi" w:hAnsiTheme="majorBidi" w:cstheme="majorBidi"/>
          <w:lang w:val="en-GB"/>
        </w:rPr>
        <w:t>defects</w:t>
      </w:r>
      <w:r w:rsidR="0042553D" w:rsidRPr="00893CC7">
        <w:rPr>
          <w:rFonts w:asciiTheme="majorBidi" w:eastAsia="SimSun" w:hAnsiTheme="majorBidi" w:cstheme="majorBidi"/>
          <w:b/>
          <w:bCs/>
          <w:vertAlign w:val="superscript"/>
        </w:rPr>
        <w:t>(</w:t>
      </w:r>
      <w:proofErr w:type="gramEnd"/>
      <w:r w:rsidR="0042553D" w:rsidRPr="00893CC7">
        <w:rPr>
          <w:rFonts w:asciiTheme="majorBidi" w:eastAsia="SimSun" w:hAnsiTheme="majorBidi" w:cstheme="majorBidi"/>
          <w:b/>
          <w:bCs/>
          <w:vertAlign w:val="superscript"/>
        </w:rPr>
        <w:t>16)</w:t>
      </w:r>
      <w:r w:rsidRPr="00893CC7">
        <w:rPr>
          <w:rFonts w:asciiTheme="majorBidi" w:hAnsiTheme="majorBidi" w:cstheme="majorBidi"/>
          <w:lang w:val="en-GB"/>
        </w:rPr>
        <w:t>, and other forms of hydrocephalus</w:t>
      </w:r>
      <w:r w:rsidR="0042553D" w:rsidRPr="00893CC7">
        <w:rPr>
          <w:rFonts w:asciiTheme="majorBidi" w:eastAsia="SimSun" w:hAnsiTheme="majorBidi" w:cstheme="majorBidi"/>
          <w:b/>
          <w:bCs/>
          <w:vertAlign w:val="superscript"/>
        </w:rPr>
        <w:t>(17)</w:t>
      </w:r>
      <w:r w:rsidRPr="00893CC7">
        <w:rPr>
          <w:rFonts w:asciiTheme="majorBidi" w:hAnsiTheme="majorBidi" w:cstheme="majorBidi"/>
          <w:lang w:val="en-GB"/>
        </w:rPr>
        <w:t>.</w:t>
      </w:r>
      <w:r w:rsidR="003B49EA" w:rsidRPr="00893CC7">
        <w:rPr>
          <w:rFonts w:asciiTheme="majorBidi" w:hAnsiTheme="majorBidi" w:cstheme="majorBidi"/>
          <w:b/>
          <w:bCs/>
          <w:vertAlign w:val="superscript"/>
          <w:lang w:val="en-GB"/>
        </w:rPr>
        <w:t xml:space="preserve"> </w:t>
      </w:r>
      <w:r w:rsidRPr="00893CC7">
        <w:rPr>
          <w:rFonts w:asciiTheme="majorBidi" w:hAnsiTheme="majorBidi" w:cstheme="majorBidi"/>
          <w:lang w:val="en-GB"/>
        </w:rPr>
        <w:t>These patients were conventionally believed to have had a higher risk of ETV failure.</w:t>
      </w:r>
    </w:p>
    <w:p w14:paraId="18A12F6E" w14:textId="222C11BB" w:rsidR="0009552C" w:rsidRPr="00893CC7" w:rsidRDefault="00E6452B" w:rsidP="00DC49B0">
      <w:pPr>
        <w:bidi w:val="0"/>
        <w:spacing w:after="0" w:line="240" w:lineRule="auto"/>
        <w:ind w:left="-90" w:firstLine="540"/>
        <w:contextualSpacing/>
        <w:jc w:val="both"/>
        <w:rPr>
          <w:rFonts w:asciiTheme="majorBidi" w:hAnsiTheme="majorBidi" w:cstheme="majorBidi"/>
          <w:b/>
          <w:bCs/>
          <w:vertAlign w:val="superscript"/>
          <w:lang w:val="en-GB" w:bidi="ar-EG"/>
        </w:rPr>
      </w:pPr>
      <w:r w:rsidRPr="00893CC7">
        <w:rPr>
          <w:rFonts w:asciiTheme="majorBidi" w:hAnsiTheme="majorBidi" w:cstheme="majorBidi"/>
          <w:lang w:val="en-GB" w:bidi="ar-EG"/>
        </w:rPr>
        <w:t xml:space="preserve">In our study, the success rate was 59.02% of all studied group (36 of 61 patients). These results are accepted by most studies in the </w:t>
      </w:r>
      <w:r w:rsidR="009A70BE" w:rsidRPr="00893CC7">
        <w:rPr>
          <w:rFonts w:asciiTheme="majorBidi" w:hAnsiTheme="majorBidi" w:cstheme="majorBidi"/>
          <w:lang w:val="en-GB" w:bidi="ar-EG"/>
        </w:rPr>
        <w:t>literature</w:t>
      </w:r>
      <w:r w:rsidR="009A70BE" w:rsidRPr="00893CC7">
        <w:rPr>
          <w:rFonts w:asciiTheme="majorBidi" w:eastAsia="SimSun" w:hAnsiTheme="majorBidi" w:cstheme="majorBidi"/>
          <w:b/>
          <w:bCs/>
          <w:vertAlign w:val="superscript"/>
        </w:rPr>
        <w:t xml:space="preserve"> (</w:t>
      </w:r>
      <w:r w:rsidR="0042553D" w:rsidRPr="00893CC7">
        <w:rPr>
          <w:rFonts w:asciiTheme="majorBidi" w:eastAsia="SimSun" w:hAnsiTheme="majorBidi" w:cstheme="majorBidi"/>
          <w:b/>
          <w:bCs/>
          <w:vertAlign w:val="superscript"/>
        </w:rPr>
        <w:t>18-19)</w:t>
      </w:r>
      <w:r w:rsidRPr="00893CC7">
        <w:rPr>
          <w:rFonts w:asciiTheme="majorBidi" w:hAnsiTheme="majorBidi" w:cstheme="majorBidi"/>
          <w:lang w:val="en-GB" w:bidi="ar-EG"/>
        </w:rPr>
        <w:t>.</w:t>
      </w:r>
      <w:r w:rsidR="0042553D" w:rsidRPr="00893CC7">
        <w:rPr>
          <w:rFonts w:asciiTheme="majorBidi" w:hAnsiTheme="majorBidi" w:cstheme="majorBidi"/>
          <w:lang w:val="en-GB" w:bidi="ar-EG"/>
        </w:rPr>
        <w:t xml:space="preserve"> </w:t>
      </w:r>
      <w:r w:rsidR="009A70BE" w:rsidRPr="00893CC7">
        <w:rPr>
          <w:rFonts w:asciiTheme="majorBidi" w:hAnsiTheme="majorBidi" w:cstheme="majorBidi"/>
          <w:lang w:val="en-GB" w:bidi="ar-EG"/>
        </w:rPr>
        <w:t>However,</w:t>
      </w:r>
      <w:r w:rsidR="003B49EA" w:rsidRPr="00893CC7">
        <w:rPr>
          <w:rFonts w:asciiTheme="majorBidi" w:hAnsiTheme="majorBidi" w:cstheme="majorBidi"/>
          <w:lang w:val="en-GB" w:bidi="ar-EG"/>
        </w:rPr>
        <w:t xml:space="preserve"> </w:t>
      </w:r>
      <w:r w:rsidRPr="00893CC7">
        <w:rPr>
          <w:rFonts w:asciiTheme="majorBidi" w:hAnsiTheme="majorBidi" w:cstheme="majorBidi"/>
          <w:lang w:val="en-GB" w:bidi="ar-EG"/>
        </w:rPr>
        <w:t xml:space="preserve">many authors found the results much higher than that of about 70-90% success </w:t>
      </w:r>
      <w:r w:rsidR="009A70BE" w:rsidRPr="00893CC7">
        <w:rPr>
          <w:rFonts w:asciiTheme="majorBidi" w:hAnsiTheme="majorBidi" w:cstheme="majorBidi"/>
          <w:lang w:val="en-GB" w:bidi="ar-EG"/>
        </w:rPr>
        <w:t>rate</w:t>
      </w:r>
      <w:r w:rsidR="009A70BE" w:rsidRPr="00893CC7">
        <w:rPr>
          <w:rFonts w:asciiTheme="majorBidi" w:eastAsia="SimSun" w:hAnsiTheme="majorBidi" w:cstheme="majorBidi"/>
          <w:b/>
          <w:bCs/>
          <w:vertAlign w:val="superscript"/>
        </w:rPr>
        <w:t xml:space="preserve"> (</w:t>
      </w:r>
      <w:r w:rsidR="0042553D" w:rsidRPr="00893CC7">
        <w:rPr>
          <w:rFonts w:asciiTheme="majorBidi" w:eastAsia="SimSun" w:hAnsiTheme="majorBidi" w:cstheme="majorBidi"/>
          <w:b/>
          <w:bCs/>
          <w:vertAlign w:val="superscript"/>
        </w:rPr>
        <w:t>20-21)</w:t>
      </w:r>
      <w:r w:rsidRPr="00893CC7">
        <w:rPr>
          <w:rFonts w:asciiTheme="majorBidi" w:hAnsiTheme="majorBidi" w:cstheme="majorBidi"/>
          <w:lang w:val="en-GB" w:bidi="ar-EG"/>
        </w:rPr>
        <w:t>.</w:t>
      </w:r>
      <w:r w:rsidR="003B49EA" w:rsidRPr="00893CC7">
        <w:rPr>
          <w:rFonts w:asciiTheme="majorBidi" w:hAnsiTheme="majorBidi" w:cstheme="majorBidi"/>
          <w:b/>
          <w:bCs/>
          <w:vertAlign w:val="superscript"/>
          <w:lang w:val="en-GB" w:bidi="ar-EG"/>
        </w:rPr>
        <w:t xml:space="preserve"> </w:t>
      </w:r>
      <w:r w:rsidR="0009552C" w:rsidRPr="00893CC7">
        <w:rPr>
          <w:rFonts w:asciiTheme="majorBidi" w:hAnsiTheme="majorBidi" w:cstheme="majorBidi"/>
          <w:lang w:val="en-GB" w:bidi="ar-EG"/>
        </w:rPr>
        <w:t xml:space="preserve">In our study, when the ETV success score is higher, the success rate increases, especially after the success score cut off point of 70% or more. This was agreed to by the results of </w:t>
      </w:r>
      <w:proofErr w:type="spellStart"/>
      <w:r w:rsidR="0009552C" w:rsidRPr="00893CC7">
        <w:rPr>
          <w:rFonts w:asciiTheme="majorBidi" w:hAnsiTheme="majorBidi" w:cstheme="majorBidi"/>
          <w:b/>
          <w:bCs/>
          <w:lang w:val="en-GB" w:bidi="ar-EG"/>
        </w:rPr>
        <w:t>Labidi</w:t>
      </w:r>
      <w:proofErr w:type="spellEnd"/>
      <w:r w:rsidR="0009552C" w:rsidRPr="00893CC7">
        <w:rPr>
          <w:rFonts w:asciiTheme="majorBidi" w:hAnsiTheme="majorBidi" w:cstheme="majorBidi"/>
          <w:b/>
          <w:bCs/>
          <w:lang w:val="en-GB" w:bidi="ar-EG"/>
        </w:rPr>
        <w:t xml:space="preserve"> </w:t>
      </w:r>
      <w:r w:rsidR="00A85982" w:rsidRPr="00893CC7">
        <w:rPr>
          <w:rFonts w:asciiTheme="majorBidi" w:hAnsiTheme="majorBidi" w:cstheme="majorBidi"/>
          <w:b/>
          <w:bCs/>
          <w:i/>
          <w:iCs/>
          <w:lang w:val="en-GB" w:bidi="ar-EG"/>
        </w:rPr>
        <w:t>et al.</w:t>
      </w:r>
      <w:r w:rsidR="0042553D" w:rsidRPr="00893CC7">
        <w:rPr>
          <w:rFonts w:asciiTheme="majorBidi" w:eastAsia="SimSun" w:hAnsiTheme="majorBidi" w:cstheme="majorBidi"/>
          <w:b/>
          <w:bCs/>
          <w:vertAlign w:val="superscript"/>
        </w:rPr>
        <w:t xml:space="preserve"> (10)</w:t>
      </w:r>
      <w:r w:rsidR="0009552C" w:rsidRPr="00893CC7">
        <w:rPr>
          <w:rFonts w:asciiTheme="majorBidi" w:hAnsiTheme="majorBidi" w:cstheme="majorBidi"/>
          <w:b/>
          <w:bCs/>
          <w:lang w:val="en-GB" w:bidi="ar-EG"/>
        </w:rPr>
        <w:t>,</w:t>
      </w:r>
      <w:r w:rsidR="0009552C" w:rsidRPr="00893CC7">
        <w:rPr>
          <w:rFonts w:asciiTheme="majorBidi" w:hAnsiTheme="majorBidi" w:cstheme="majorBidi"/>
          <w:lang w:val="en-GB" w:bidi="ar-EG"/>
        </w:rPr>
        <w:t xml:space="preserve"> who showed that success above ETVSS of 70% is associated with a higher </w:t>
      </w:r>
      <w:r w:rsidR="0009552C" w:rsidRPr="00893CC7">
        <w:rPr>
          <w:rFonts w:asciiTheme="majorBidi" w:hAnsiTheme="majorBidi" w:cstheme="majorBidi"/>
          <w:lang w:val="en-GB" w:bidi="ar-EG"/>
        </w:rPr>
        <w:lastRenderedPageBreak/>
        <w:t>percentage of success in their study.</w:t>
      </w:r>
      <w:r w:rsidR="0009552C" w:rsidRPr="00893CC7">
        <w:rPr>
          <w:rFonts w:asciiTheme="majorBidi" w:hAnsiTheme="majorBidi" w:cstheme="majorBidi"/>
          <w:b/>
          <w:bCs/>
          <w:vertAlign w:val="superscript"/>
          <w:lang w:val="en-GB" w:bidi="ar-EG"/>
        </w:rPr>
        <w:t xml:space="preserve"> </w:t>
      </w:r>
      <w:r w:rsidR="0009552C" w:rsidRPr="00893CC7">
        <w:rPr>
          <w:rFonts w:asciiTheme="majorBidi" w:hAnsiTheme="majorBidi" w:cstheme="majorBidi"/>
          <w:lang w:val="en-GB" w:bidi="ar-EG"/>
        </w:rPr>
        <w:t>Scores 40% correlated with a very low chance of success, while scores &gt; 80% correlated with a better chance of success compared to VP shunting from the outset. In intermediate scores (50–70%), ETV had a higher initial failure rate compared to VP shunting, but after 3-6 months, the balance shifted in favour of ETV</w:t>
      </w:r>
      <w:r w:rsidR="007A3636" w:rsidRPr="00893CC7">
        <w:rPr>
          <w:rFonts w:asciiTheme="majorBidi" w:eastAsia="SimSun" w:hAnsiTheme="majorBidi" w:cstheme="majorBidi"/>
          <w:b/>
          <w:bCs/>
          <w:vertAlign w:val="superscript"/>
        </w:rPr>
        <w:t>(5)</w:t>
      </w:r>
      <w:r w:rsidR="0009552C" w:rsidRPr="00893CC7">
        <w:rPr>
          <w:rFonts w:asciiTheme="majorBidi" w:hAnsiTheme="majorBidi" w:cstheme="majorBidi"/>
          <w:lang w:val="en-GB" w:bidi="ar-EG"/>
        </w:rPr>
        <w:t>.</w:t>
      </w:r>
    </w:p>
    <w:p w14:paraId="7AA54D39" w14:textId="7D75CE7D" w:rsidR="0009552C" w:rsidRPr="00893CC7" w:rsidRDefault="0009552C" w:rsidP="00DC49B0">
      <w:pPr>
        <w:bidi w:val="0"/>
        <w:spacing w:after="0" w:line="240" w:lineRule="auto"/>
        <w:ind w:left="-90" w:firstLine="540"/>
        <w:contextualSpacing/>
        <w:jc w:val="both"/>
        <w:rPr>
          <w:rFonts w:asciiTheme="majorBidi" w:hAnsiTheme="majorBidi" w:cstheme="majorBidi"/>
          <w:lang w:val="en-GB" w:bidi="ar-EG"/>
        </w:rPr>
      </w:pPr>
      <w:r w:rsidRPr="00893CC7">
        <w:rPr>
          <w:rFonts w:asciiTheme="majorBidi" w:hAnsiTheme="majorBidi" w:cstheme="majorBidi"/>
          <w:lang w:val="en-GB" w:bidi="ar-EG"/>
        </w:rPr>
        <w:t xml:space="preserve">With long-term follow-up data on high-risk patients and prognostic factors, ideal patient selection criteria will be further </w:t>
      </w:r>
      <w:r w:rsidR="009A70BE" w:rsidRPr="00893CC7">
        <w:rPr>
          <w:rFonts w:asciiTheme="majorBidi" w:hAnsiTheme="majorBidi" w:cstheme="majorBidi"/>
          <w:lang w:val="en-GB" w:bidi="ar-EG"/>
        </w:rPr>
        <w:t>identified</w:t>
      </w:r>
      <w:r w:rsidR="009A70BE" w:rsidRPr="00893CC7">
        <w:rPr>
          <w:rFonts w:asciiTheme="majorBidi" w:eastAsia="SimSun" w:hAnsiTheme="majorBidi" w:cstheme="majorBidi"/>
          <w:b/>
          <w:bCs/>
          <w:vertAlign w:val="superscript"/>
        </w:rPr>
        <w:t xml:space="preserve"> (</w:t>
      </w:r>
      <w:r w:rsidR="007A3636" w:rsidRPr="00893CC7">
        <w:rPr>
          <w:rFonts w:asciiTheme="majorBidi" w:eastAsia="SimSun" w:hAnsiTheme="majorBidi" w:cstheme="majorBidi"/>
          <w:b/>
          <w:bCs/>
          <w:vertAlign w:val="superscript"/>
        </w:rPr>
        <w:t>12)</w:t>
      </w:r>
      <w:r w:rsidRPr="00893CC7">
        <w:rPr>
          <w:rFonts w:asciiTheme="majorBidi" w:hAnsiTheme="majorBidi" w:cstheme="majorBidi"/>
          <w:lang w:val="en-GB" w:bidi="ar-EG"/>
        </w:rPr>
        <w:t>.</w:t>
      </w:r>
      <w:r w:rsidR="00E6184F" w:rsidRPr="00893CC7">
        <w:rPr>
          <w:rFonts w:asciiTheme="majorBidi" w:hAnsiTheme="majorBidi" w:cstheme="majorBidi"/>
          <w:lang w:val="en-GB" w:bidi="ar-EG"/>
        </w:rPr>
        <w:t xml:space="preserve"> </w:t>
      </w:r>
    </w:p>
    <w:p w14:paraId="329081BD" w14:textId="77777777" w:rsidR="00CB7F5E" w:rsidRPr="00893CC7" w:rsidRDefault="0009552C" w:rsidP="00DC49B0">
      <w:pPr>
        <w:bidi w:val="0"/>
        <w:spacing w:after="0" w:line="240" w:lineRule="auto"/>
        <w:ind w:left="-90" w:firstLine="540"/>
        <w:contextualSpacing/>
        <w:jc w:val="both"/>
        <w:rPr>
          <w:rFonts w:asciiTheme="majorBidi" w:hAnsiTheme="majorBidi" w:cstheme="majorBidi"/>
          <w:lang w:val="en-GB" w:bidi="ar-EG"/>
        </w:rPr>
      </w:pPr>
      <w:r w:rsidRPr="00893CC7">
        <w:rPr>
          <w:rFonts w:asciiTheme="majorBidi" w:hAnsiTheme="majorBidi" w:cstheme="majorBidi"/>
          <w:lang w:val="en-GB" w:bidi="ar-EG"/>
        </w:rPr>
        <w:t>So we search for predictors to increase the validity of endoscopy in idiopathic obstructive hydrocephalus as a safe, effective and successive tool of management instead of the long-term hazards of VP shunts.</w:t>
      </w:r>
    </w:p>
    <w:p w14:paraId="6CCDF737" w14:textId="30C0E0BE" w:rsidR="00181FC7" w:rsidRPr="00893CC7" w:rsidRDefault="001319C0" w:rsidP="00DC49B0">
      <w:pPr>
        <w:bidi w:val="0"/>
        <w:spacing w:after="0" w:line="240" w:lineRule="auto"/>
        <w:ind w:left="-90" w:firstLine="540"/>
        <w:contextualSpacing/>
        <w:jc w:val="both"/>
        <w:rPr>
          <w:rFonts w:asciiTheme="majorBidi" w:hAnsiTheme="majorBidi" w:cstheme="majorBidi"/>
          <w:b/>
          <w:bCs/>
          <w:noProof/>
          <w:lang w:val="en-GB"/>
        </w:rPr>
      </w:pPr>
      <w:r w:rsidRPr="00893CC7">
        <w:rPr>
          <w:rFonts w:asciiTheme="majorBidi" w:hAnsiTheme="majorBidi" w:cstheme="majorBidi"/>
          <w:lang w:val="en-GB" w:bidi="ar-EG"/>
        </w:rPr>
        <w:t>MRI</w:t>
      </w:r>
      <w:r w:rsidR="00181FC7" w:rsidRPr="00893CC7">
        <w:rPr>
          <w:rFonts w:asciiTheme="majorBidi" w:hAnsiTheme="majorBidi" w:cstheme="majorBidi"/>
          <w:lang w:val="en-GB" w:bidi="ar-EG"/>
        </w:rPr>
        <w:t xml:space="preserve"> has been accepted as a powerful imaging modality for the a</w:t>
      </w:r>
      <w:r w:rsidRPr="00893CC7">
        <w:rPr>
          <w:rFonts w:asciiTheme="majorBidi" w:hAnsiTheme="majorBidi" w:cstheme="majorBidi"/>
          <w:lang w:val="en-GB" w:bidi="ar-EG"/>
        </w:rPr>
        <w:t>ssessment of CSF</w:t>
      </w:r>
      <w:r w:rsidR="00181FC7" w:rsidRPr="00893CC7">
        <w:rPr>
          <w:rFonts w:asciiTheme="majorBidi" w:hAnsiTheme="majorBidi" w:cstheme="majorBidi"/>
          <w:lang w:val="en-GB" w:bidi="ar-EG"/>
        </w:rPr>
        <w:t xml:space="preserve"> </w:t>
      </w:r>
      <w:r w:rsidR="009A70BE" w:rsidRPr="00893CC7">
        <w:rPr>
          <w:rFonts w:asciiTheme="majorBidi" w:hAnsiTheme="majorBidi" w:cstheme="majorBidi"/>
          <w:lang w:val="en-GB" w:bidi="ar-EG"/>
        </w:rPr>
        <w:t>pathways</w:t>
      </w:r>
      <w:r w:rsidR="009A70BE" w:rsidRPr="00893CC7">
        <w:rPr>
          <w:rFonts w:asciiTheme="majorBidi" w:eastAsia="SimSun" w:hAnsiTheme="majorBidi" w:cstheme="majorBidi"/>
          <w:b/>
          <w:bCs/>
          <w:vertAlign w:val="superscript"/>
        </w:rPr>
        <w:t xml:space="preserve"> (</w:t>
      </w:r>
      <w:r w:rsidR="00DB6F1A" w:rsidRPr="00893CC7">
        <w:rPr>
          <w:rFonts w:asciiTheme="majorBidi" w:eastAsia="SimSun" w:hAnsiTheme="majorBidi" w:cstheme="majorBidi"/>
          <w:b/>
          <w:bCs/>
          <w:vertAlign w:val="superscript"/>
        </w:rPr>
        <w:t>22)</w:t>
      </w:r>
      <w:r w:rsidR="00F66590" w:rsidRPr="00893CC7">
        <w:rPr>
          <w:rFonts w:asciiTheme="majorBidi" w:hAnsiTheme="majorBidi" w:cstheme="majorBidi"/>
        </w:rPr>
        <w:t>.</w:t>
      </w:r>
      <w:r w:rsidR="00181FC7" w:rsidRPr="00893CC7">
        <w:rPr>
          <w:rFonts w:asciiTheme="majorBidi" w:hAnsiTheme="majorBidi" w:cstheme="majorBidi"/>
          <w:lang w:val="en-GB" w:bidi="ar-EG"/>
        </w:rPr>
        <w:t xml:space="preserve"> A combination of T2-weighted sequences with thin slice-t</w:t>
      </w:r>
      <w:r w:rsidRPr="00893CC7">
        <w:rPr>
          <w:rFonts w:asciiTheme="majorBidi" w:hAnsiTheme="majorBidi" w:cstheme="majorBidi"/>
          <w:lang w:val="en-GB" w:bidi="ar-EG"/>
        </w:rPr>
        <w:t>hickness, three-dimensional</w:t>
      </w:r>
      <w:r w:rsidR="00181FC7" w:rsidRPr="00893CC7">
        <w:rPr>
          <w:rFonts w:asciiTheme="majorBidi" w:hAnsiTheme="majorBidi" w:cstheme="majorBidi"/>
          <w:lang w:val="en-GB" w:bidi="ar-EG"/>
        </w:rPr>
        <w:t xml:space="preserve"> heavily T2W sequences [3D -SPACE)], and phase-contrast cine MRI (PC-MRI) have gained wide acceptance by the authors for the evaluation of CSF </w:t>
      </w:r>
      <w:r w:rsidR="009A70BE" w:rsidRPr="00893CC7">
        <w:rPr>
          <w:rFonts w:asciiTheme="majorBidi" w:hAnsiTheme="majorBidi" w:cstheme="majorBidi"/>
          <w:lang w:val="en-GB" w:bidi="ar-EG"/>
        </w:rPr>
        <w:t>imaging</w:t>
      </w:r>
      <w:r w:rsidR="009A70BE" w:rsidRPr="00893CC7">
        <w:rPr>
          <w:rFonts w:asciiTheme="majorBidi" w:eastAsia="SimSun" w:hAnsiTheme="majorBidi" w:cstheme="majorBidi"/>
          <w:b/>
          <w:bCs/>
          <w:vertAlign w:val="superscript"/>
        </w:rPr>
        <w:t xml:space="preserve"> (</w:t>
      </w:r>
      <w:r w:rsidR="00DB6F1A" w:rsidRPr="00893CC7">
        <w:rPr>
          <w:rFonts w:asciiTheme="majorBidi" w:eastAsia="SimSun" w:hAnsiTheme="majorBidi" w:cstheme="majorBidi"/>
          <w:b/>
          <w:bCs/>
          <w:vertAlign w:val="superscript"/>
        </w:rPr>
        <w:t>23)</w:t>
      </w:r>
      <w:r w:rsidR="006A6EC1" w:rsidRPr="00893CC7">
        <w:rPr>
          <w:rFonts w:asciiTheme="majorBidi" w:hAnsiTheme="majorBidi" w:cstheme="majorBidi"/>
          <w:lang w:val="en-GB" w:bidi="ar-EG"/>
        </w:rPr>
        <w:t>.</w:t>
      </w:r>
    </w:p>
    <w:p w14:paraId="3491E4BA" w14:textId="77777777" w:rsidR="0055342C" w:rsidRPr="00893CC7" w:rsidRDefault="00181FC7" w:rsidP="00DC49B0">
      <w:pPr>
        <w:bidi w:val="0"/>
        <w:spacing w:after="0" w:line="240" w:lineRule="auto"/>
        <w:ind w:left="-90" w:firstLine="540"/>
        <w:contextualSpacing/>
        <w:jc w:val="both"/>
        <w:rPr>
          <w:rFonts w:asciiTheme="majorBidi" w:hAnsiTheme="majorBidi" w:cstheme="majorBidi"/>
          <w:b/>
          <w:bCs/>
          <w:vertAlign w:val="superscript"/>
        </w:rPr>
      </w:pPr>
      <w:r w:rsidRPr="00893CC7">
        <w:rPr>
          <w:rFonts w:asciiTheme="majorBidi" w:hAnsiTheme="majorBidi" w:cstheme="majorBidi"/>
        </w:rPr>
        <w:t>The patients of hydrocephalus could be examined by CT or conventional MR determining the level and cause yet the CSF drive (heavy T2) added high resolution image for differentiation CSF from surrounding tissue</w:t>
      </w:r>
      <w:r w:rsidR="00DB6F1A" w:rsidRPr="00893CC7">
        <w:rPr>
          <w:rFonts w:asciiTheme="majorBidi" w:eastAsia="SimSun" w:hAnsiTheme="majorBidi" w:cstheme="majorBidi"/>
          <w:b/>
          <w:bCs/>
          <w:vertAlign w:val="superscript"/>
        </w:rPr>
        <w:t>(24)</w:t>
      </w:r>
      <w:r w:rsidRPr="00893CC7">
        <w:rPr>
          <w:rFonts w:asciiTheme="majorBidi" w:hAnsiTheme="majorBidi" w:cstheme="majorBidi"/>
        </w:rPr>
        <w:t>,</w:t>
      </w:r>
      <w:r w:rsidR="001646B6" w:rsidRPr="00893CC7">
        <w:rPr>
          <w:rFonts w:asciiTheme="majorBidi" w:hAnsiTheme="majorBidi" w:cstheme="majorBidi"/>
        </w:rPr>
        <w:t xml:space="preserve"> </w:t>
      </w:r>
      <w:r w:rsidRPr="00893CC7">
        <w:rPr>
          <w:rFonts w:asciiTheme="majorBidi" w:hAnsiTheme="majorBidi" w:cstheme="majorBidi"/>
        </w:rPr>
        <w:t>detecting any obstructing ag</w:t>
      </w:r>
      <w:r w:rsidR="001646B6" w:rsidRPr="00893CC7">
        <w:rPr>
          <w:rFonts w:asciiTheme="majorBidi" w:hAnsiTheme="majorBidi" w:cstheme="majorBidi"/>
        </w:rPr>
        <w:t>ent even thin septations or web</w:t>
      </w:r>
      <w:r w:rsidRPr="00893CC7">
        <w:rPr>
          <w:rFonts w:asciiTheme="majorBidi" w:hAnsiTheme="majorBidi" w:cstheme="majorBidi"/>
        </w:rPr>
        <w:t>,</w:t>
      </w:r>
      <w:r w:rsidR="001646B6" w:rsidRPr="00893CC7">
        <w:rPr>
          <w:rFonts w:asciiTheme="majorBidi" w:hAnsiTheme="majorBidi" w:cstheme="majorBidi"/>
        </w:rPr>
        <w:t xml:space="preserve"> </w:t>
      </w:r>
      <w:r w:rsidRPr="00893CC7">
        <w:rPr>
          <w:rFonts w:asciiTheme="majorBidi" w:hAnsiTheme="majorBidi" w:cstheme="majorBidi"/>
        </w:rPr>
        <w:t xml:space="preserve">cine phase </w:t>
      </w:r>
      <w:r w:rsidR="001646B6" w:rsidRPr="00893CC7">
        <w:rPr>
          <w:rFonts w:asciiTheme="majorBidi" w:hAnsiTheme="majorBidi" w:cstheme="majorBidi"/>
        </w:rPr>
        <w:t>quantitative</w:t>
      </w:r>
      <w:r w:rsidRPr="00893CC7">
        <w:rPr>
          <w:rFonts w:asciiTheme="majorBidi" w:hAnsiTheme="majorBidi" w:cstheme="majorBidi"/>
        </w:rPr>
        <w:t xml:space="preserve"> and qualitative assessment helped the understand of flow dynamic,</w:t>
      </w:r>
      <w:r w:rsidR="008F6FA0" w:rsidRPr="00893CC7">
        <w:rPr>
          <w:rFonts w:asciiTheme="majorBidi" w:hAnsiTheme="majorBidi" w:cstheme="majorBidi"/>
        </w:rPr>
        <w:t xml:space="preserve"> </w:t>
      </w:r>
      <w:r w:rsidRPr="00893CC7">
        <w:rPr>
          <w:rFonts w:asciiTheme="majorBidi" w:hAnsiTheme="majorBidi" w:cstheme="majorBidi"/>
        </w:rPr>
        <w:t>evaluating the flow across the aqueduct and foramen magnum helping choice of surgical or conservative treatment,</w:t>
      </w:r>
      <w:r w:rsidR="00DB6F1A" w:rsidRPr="00893CC7">
        <w:rPr>
          <w:rFonts w:asciiTheme="majorBidi" w:hAnsiTheme="majorBidi" w:cstheme="majorBidi"/>
        </w:rPr>
        <w:t xml:space="preserve"> </w:t>
      </w:r>
      <w:r w:rsidRPr="00893CC7">
        <w:rPr>
          <w:rFonts w:asciiTheme="majorBidi" w:hAnsiTheme="majorBidi" w:cstheme="majorBidi"/>
        </w:rPr>
        <w:t>it also helped the assessment of spontaneous ventriculostomy and evaluation post-operative cases</w:t>
      </w:r>
      <w:r w:rsidR="00DB6F1A" w:rsidRPr="00893CC7">
        <w:rPr>
          <w:rFonts w:asciiTheme="majorBidi" w:eastAsia="SimSun" w:hAnsiTheme="majorBidi" w:cstheme="majorBidi"/>
          <w:b/>
          <w:bCs/>
          <w:vertAlign w:val="superscript"/>
        </w:rPr>
        <w:t>(25)</w:t>
      </w:r>
      <w:r w:rsidR="00D21EA4" w:rsidRPr="00893CC7">
        <w:rPr>
          <w:rFonts w:asciiTheme="majorBidi" w:hAnsiTheme="majorBidi" w:cstheme="majorBidi"/>
        </w:rPr>
        <w:t>.</w:t>
      </w:r>
    </w:p>
    <w:p w14:paraId="4E7173C0" w14:textId="77777777" w:rsidR="00E85658" w:rsidRPr="00893CC7" w:rsidRDefault="00E85658" w:rsidP="00893CC7">
      <w:pPr>
        <w:autoSpaceDE w:val="0"/>
        <w:autoSpaceDN w:val="0"/>
        <w:bidi w:val="0"/>
        <w:adjustRightInd w:val="0"/>
        <w:spacing w:after="0" w:line="240" w:lineRule="auto"/>
        <w:ind w:left="-90"/>
        <w:contextualSpacing/>
        <w:jc w:val="both"/>
        <w:rPr>
          <w:rFonts w:asciiTheme="majorBidi" w:hAnsiTheme="majorBidi" w:cstheme="majorBidi"/>
          <w:b/>
          <w:bCs/>
        </w:rPr>
      </w:pPr>
    </w:p>
    <w:p w14:paraId="5C009533" w14:textId="717276B2" w:rsidR="00EA7102" w:rsidRPr="00893CC7" w:rsidRDefault="00E65C31" w:rsidP="00893CC7">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t>CONCLUSIONS</w:t>
      </w:r>
    </w:p>
    <w:p w14:paraId="26EBA1D5" w14:textId="6C52A236" w:rsidR="00E85658" w:rsidRPr="00893CC7" w:rsidRDefault="00E85658" w:rsidP="00893CC7">
      <w:pPr>
        <w:bidi w:val="0"/>
        <w:spacing w:after="0" w:line="240" w:lineRule="auto"/>
        <w:ind w:left="-90"/>
        <w:contextualSpacing/>
        <w:jc w:val="both"/>
        <w:rPr>
          <w:rFonts w:asciiTheme="majorBidi" w:hAnsiTheme="majorBidi" w:cstheme="majorBidi"/>
        </w:rPr>
      </w:pPr>
      <w:r w:rsidRPr="00893CC7">
        <w:rPr>
          <w:rFonts w:asciiTheme="majorBidi" w:hAnsiTheme="majorBidi" w:cstheme="majorBidi"/>
        </w:rPr>
        <w:t>It could be concluded that endoscopy has reliable validity and safety in the treatment of idiopathic obstructive hydrocephalus. ETV success predictors are patients’ age above 11.5 months and ETVSS ≥70, indicating increasing validity of endoscopy. It is a safe and accurate method for mostly post-operative evaluation of the stoma and can be considered as the imaging modality of choice.</w:t>
      </w:r>
    </w:p>
    <w:p w14:paraId="4F4084B9" w14:textId="38AC3AA7" w:rsidR="00E85658" w:rsidRPr="00893CC7" w:rsidRDefault="00E85658" w:rsidP="00893CC7">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rPr>
        <w:t>.</w:t>
      </w:r>
    </w:p>
    <w:p w14:paraId="559C1DF1" w14:textId="77777777" w:rsidR="008D0704" w:rsidRPr="00893CC7" w:rsidRDefault="005F253C" w:rsidP="00893CC7">
      <w:pPr>
        <w:bidi w:val="0"/>
        <w:spacing w:after="0" w:line="240" w:lineRule="auto"/>
        <w:ind w:left="-90"/>
        <w:contextualSpacing/>
        <w:jc w:val="both"/>
        <w:rPr>
          <w:rFonts w:asciiTheme="majorBidi" w:hAnsiTheme="majorBidi" w:cstheme="majorBidi"/>
        </w:rPr>
      </w:pPr>
      <w:r w:rsidRPr="00893CC7">
        <w:rPr>
          <w:rFonts w:asciiTheme="majorBidi" w:hAnsiTheme="majorBidi" w:cstheme="majorBidi"/>
          <w:b/>
          <w:bCs/>
        </w:rPr>
        <w:t>Funding:</w:t>
      </w:r>
      <w:r w:rsidR="001D3096" w:rsidRPr="00893CC7">
        <w:rPr>
          <w:rFonts w:asciiTheme="majorBidi" w:hAnsiTheme="majorBidi" w:cstheme="majorBidi"/>
        </w:rPr>
        <w:t xml:space="preserve"> </w:t>
      </w:r>
      <w:r w:rsidR="00DE1A7B" w:rsidRPr="00893CC7">
        <w:rPr>
          <w:rFonts w:asciiTheme="majorBidi" w:hAnsiTheme="majorBidi" w:cstheme="majorBidi"/>
        </w:rPr>
        <w:t>This research did not receive any specific grant from funding agencies in the public, commercial, or not-for-profit sectors</w:t>
      </w:r>
      <w:r w:rsidR="00B53773" w:rsidRPr="00893CC7">
        <w:rPr>
          <w:rFonts w:asciiTheme="majorBidi" w:hAnsiTheme="majorBidi" w:cstheme="majorBidi"/>
        </w:rPr>
        <w:t>.</w:t>
      </w:r>
    </w:p>
    <w:p w14:paraId="61359BBD" w14:textId="77777777" w:rsidR="00B32075" w:rsidRPr="00893CC7" w:rsidRDefault="00F23403" w:rsidP="00893CC7">
      <w:pPr>
        <w:autoSpaceDE w:val="0"/>
        <w:autoSpaceDN w:val="0"/>
        <w:bidi w:val="0"/>
        <w:adjustRightInd w:val="0"/>
        <w:spacing w:after="0" w:line="240" w:lineRule="auto"/>
        <w:ind w:left="-90"/>
        <w:contextualSpacing/>
        <w:jc w:val="both"/>
        <w:rPr>
          <w:rFonts w:asciiTheme="majorBidi" w:eastAsiaTheme="minorHAnsi" w:hAnsiTheme="majorBidi" w:cstheme="majorBidi"/>
          <w:shd w:val="clear" w:color="auto" w:fill="FFFFFF"/>
          <w:lang w:val="en-GB"/>
        </w:rPr>
      </w:pPr>
      <w:r w:rsidRPr="00893CC7">
        <w:rPr>
          <w:rFonts w:asciiTheme="majorBidi" w:eastAsiaTheme="minorHAnsi" w:hAnsiTheme="majorBidi" w:cstheme="majorBidi"/>
          <w:b/>
          <w:bCs/>
          <w:shd w:val="clear" w:color="auto" w:fill="FFFFFF"/>
          <w:lang w:val="en-GB"/>
        </w:rPr>
        <w:t>Consent for publication:</w:t>
      </w:r>
      <w:r w:rsidR="001D3096" w:rsidRPr="00893CC7">
        <w:rPr>
          <w:rFonts w:asciiTheme="majorBidi" w:eastAsiaTheme="minorHAnsi" w:hAnsiTheme="majorBidi" w:cstheme="majorBidi"/>
          <w:shd w:val="clear" w:color="auto" w:fill="FFFFFF"/>
          <w:lang w:val="en-GB"/>
        </w:rPr>
        <w:t xml:space="preserve"> </w:t>
      </w:r>
      <w:r w:rsidRPr="00893CC7">
        <w:rPr>
          <w:rFonts w:asciiTheme="majorBidi" w:eastAsiaTheme="minorHAnsi" w:hAnsiTheme="majorBidi" w:cstheme="majorBidi"/>
          <w:shd w:val="clear" w:color="auto" w:fill="FFFFFF"/>
          <w:lang w:val="en-GB"/>
        </w:rPr>
        <w:t> Available, it was obtained from their parents.</w:t>
      </w:r>
    </w:p>
    <w:p w14:paraId="60A47ECB" w14:textId="77777777" w:rsidR="00877672" w:rsidRPr="00893CC7" w:rsidRDefault="008D0704" w:rsidP="00893CC7">
      <w:pPr>
        <w:bidi w:val="0"/>
        <w:spacing w:after="0" w:line="240" w:lineRule="auto"/>
        <w:ind w:left="-90"/>
        <w:contextualSpacing/>
        <w:jc w:val="both"/>
        <w:rPr>
          <w:rFonts w:asciiTheme="majorBidi" w:hAnsiTheme="majorBidi" w:cstheme="majorBidi"/>
        </w:rPr>
      </w:pPr>
      <w:r w:rsidRPr="00893CC7">
        <w:rPr>
          <w:rFonts w:asciiTheme="majorBidi" w:hAnsiTheme="majorBidi" w:cstheme="majorBidi"/>
          <w:b/>
          <w:bCs/>
        </w:rPr>
        <w:t>Competing interests:</w:t>
      </w:r>
      <w:r w:rsidR="001D3096" w:rsidRPr="00893CC7">
        <w:rPr>
          <w:rFonts w:asciiTheme="majorBidi" w:hAnsiTheme="majorBidi" w:cstheme="majorBidi"/>
        </w:rPr>
        <w:t xml:space="preserve"> </w:t>
      </w:r>
      <w:r w:rsidRPr="00893CC7">
        <w:rPr>
          <w:rFonts w:asciiTheme="majorBidi" w:hAnsiTheme="majorBidi" w:cstheme="majorBidi"/>
        </w:rPr>
        <w:t xml:space="preserve"> The authors declare that they have no conflict of interest.</w:t>
      </w:r>
    </w:p>
    <w:p w14:paraId="10A479E1" w14:textId="77777777" w:rsidR="00E85658" w:rsidRPr="00893CC7" w:rsidRDefault="00E85658" w:rsidP="00893CC7">
      <w:pPr>
        <w:autoSpaceDE w:val="0"/>
        <w:autoSpaceDN w:val="0"/>
        <w:bidi w:val="0"/>
        <w:adjustRightInd w:val="0"/>
        <w:spacing w:after="0" w:line="240" w:lineRule="auto"/>
        <w:ind w:left="-90"/>
        <w:contextualSpacing/>
        <w:jc w:val="both"/>
        <w:rPr>
          <w:rFonts w:asciiTheme="majorBidi" w:hAnsiTheme="majorBidi" w:cstheme="majorBidi"/>
          <w:b/>
          <w:bCs/>
        </w:rPr>
      </w:pPr>
    </w:p>
    <w:p w14:paraId="21A1297C" w14:textId="2B35A411" w:rsidR="009B3148" w:rsidRPr="00893CC7" w:rsidRDefault="00E65C31" w:rsidP="00893CC7">
      <w:pPr>
        <w:autoSpaceDE w:val="0"/>
        <w:autoSpaceDN w:val="0"/>
        <w:bidi w:val="0"/>
        <w:adjustRightInd w:val="0"/>
        <w:spacing w:after="0" w:line="240" w:lineRule="auto"/>
        <w:ind w:left="-90"/>
        <w:contextualSpacing/>
        <w:jc w:val="both"/>
        <w:rPr>
          <w:rFonts w:asciiTheme="majorBidi" w:hAnsiTheme="majorBidi" w:cstheme="majorBidi"/>
          <w:b/>
          <w:bCs/>
        </w:rPr>
      </w:pPr>
      <w:r w:rsidRPr="00893CC7">
        <w:rPr>
          <w:rFonts w:asciiTheme="majorBidi" w:hAnsiTheme="majorBidi" w:cstheme="majorBidi"/>
          <w:b/>
          <w:bCs/>
        </w:rPr>
        <w:t>REFERENCES</w:t>
      </w:r>
    </w:p>
    <w:p w14:paraId="3EC13790" w14:textId="77777777" w:rsidR="008D587F" w:rsidRPr="00893CC7" w:rsidRDefault="008D587F" w:rsidP="00893CC7">
      <w:pPr>
        <w:pStyle w:val="10"/>
        <w:numPr>
          <w:ilvl w:val="0"/>
          <w:numId w:val="7"/>
        </w:numPr>
        <w:ind w:left="360" w:hanging="426"/>
        <w:jc w:val="both"/>
        <w:rPr>
          <w:rStyle w:val="apple-converted-space"/>
          <w:rFonts w:asciiTheme="majorBidi" w:hAnsiTheme="majorBidi" w:cstheme="majorBidi"/>
          <w:sz w:val="20"/>
          <w:szCs w:val="20"/>
          <w:shd w:val="clear" w:color="auto" w:fill="FFFFFF"/>
        </w:rPr>
      </w:pPr>
      <w:proofErr w:type="spellStart"/>
      <w:r w:rsidRPr="00893CC7">
        <w:rPr>
          <w:rFonts w:asciiTheme="majorBidi" w:hAnsiTheme="majorBidi" w:cstheme="majorBidi"/>
          <w:b/>
          <w:bCs/>
          <w:sz w:val="20"/>
          <w:szCs w:val="20"/>
          <w:shd w:val="clear" w:color="auto" w:fill="FFFFFF"/>
        </w:rPr>
        <w:t>Kahle</w:t>
      </w:r>
      <w:proofErr w:type="spellEnd"/>
      <w:r w:rsidRPr="00893CC7">
        <w:rPr>
          <w:rFonts w:asciiTheme="majorBidi" w:hAnsiTheme="majorBidi" w:cstheme="majorBidi"/>
          <w:b/>
          <w:bCs/>
          <w:sz w:val="20"/>
          <w:szCs w:val="20"/>
          <w:shd w:val="clear" w:color="auto" w:fill="FFFFFF"/>
        </w:rPr>
        <w:t xml:space="preserve"> K, </w:t>
      </w:r>
      <w:proofErr w:type="spellStart"/>
      <w:r w:rsidRPr="00893CC7">
        <w:rPr>
          <w:rFonts w:asciiTheme="majorBidi" w:hAnsiTheme="majorBidi" w:cstheme="majorBidi"/>
          <w:b/>
          <w:bCs/>
          <w:sz w:val="20"/>
          <w:szCs w:val="20"/>
          <w:shd w:val="clear" w:color="auto" w:fill="FFFFFF"/>
        </w:rPr>
        <w:t>Kulkarni</w:t>
      </w:r>
      <w:proofErr w:type="spellEnd"/>
      <w:r w:rsidRPr="00893CC7">
        <w:rPr>
          <w:rFonts w:asciiTheme="majorBidi" w:hAnsiTheme="majorBidi" w:cstheme="majorBidi"/>
          <w:b/>
          <w:bCs/>
          <w:sz w:val="20"/>
          <w:szCs w:val="20"/>
          <w:shd w:val="clear" w:color="auto" w:fill="FFFFFF"/>
        </w:rPr>
        <w:t xml:space="preserve"> A, </w:t>
      </w:r>
      <w:proofErr w:type="spellStart"/>
      <w:r w:rsidRPr="00893CC7">
        <w:rPr>
          <w:rFonts w:asciiTheme="majorBidi" w:hAnsiTheme="majorBidi" w:cstheme="majorBidi"/>
          <w:b/>
          <w:bCs/>
          <w:sz w:val="20"/>
          <w:szCs w:val="20"/>
          <w:shd w:val="clear" w:color="auto" w:fill="FFFFFF"/>
        </w:rPr>
        <w:t>Limbrick</w:t>
      </w:r>
      <w:proofErr w:type="spellEnd"/>
      <w:r w:rsidRPr="00893CC7">
        <w:rPr>
          <w:rFonts w:asciiTheme="majorBidi" w:hAnsiTheme="majorBidi" w:cstheme="majorBidi"/>
          <w:b/>
          <w:bCs/>
          <w:sz w:val="20"/>
          <w:szCs w:val="20"/>
          <w:shd w:val="clear" w:color="auto" w:fill="FFFFFF"/>
        </w:rPr>
        <w:t xml:space="preserve"> D </w:t>
      </w:r>
      <w:r w:rsidR="00A85982" w:rsidRPr="00893CC7">
        <w:rPr>
          <w:rFonts w:asciiTheme="majorBidi" w:hAnsiTheme="majorBidi" w:cstheme="majorBidi"/>
          <w:b/>
          <w:bCs/>
          <w:i/>
          <w:iCs/>
          <w:sz w:val="20"/>
          <w:szCs w:val="20"/>
          <w:shd w:val="clear" w:color="auto" w:fill="FFFFFF"/>
        </w:rPr>
        <w:t>et al.</w:t>
      </w:r>
      <w:r w:rsidR="00CB453D" w:rsidRPr="00893CC7">
        <w:rPr>
          <w:rFonts w:asciiTheme="majorBidi" w:hAnsiTheme="majorBidi" w:cstheme="majorBidi"/>
          <w:b/>
          <w:bCs/>
          <w:sz w:val="20"/>
          <w:szCs w:val="20"/>
          <w:shd w:val="clear" w:color="auto" w:fill="FFFFFF"/>
        </w:rPr>
        <w:t xml:space="preserve"> (2016)</w:t>
      </w:r>
      <w:r w:rsidRPr="00893CC7">
        <w:rPr>
          <w:rFonts w:asciiTheme="majorBidi" w:hAnsiTheme="majorBidi" w:cstheme="majorBidi"/>
          <w:b/>
          <w:bCs/>
          <w:sz w:val="20"/>
          <w:szCs w:val="20"/>
          <w:shd w:val="clear" w:color="auto" w:fill="FFFFFF"/>
        </w:rPr>
        <w:t>:</w:t>
      </w:r>
      <w:r w:rsidRPr="00893CC7">
        <w:rPr>
          <w:rFonts w:asciiTheme="majorBidi" w:hAnsiTheme="majorBidi" w:cstheme="majorBidi"/>
          <w:sz w:val="20"/>
          <w:szCs w:val="20"/>
          <w:shd w:val="clear" w:color="auto" w:fill="FFFFFF"/>
        </w:rPr>
        <w:t xml:space="preserve"> Hydrocephalus in children.</w:t>
      </w:r>
      <w:r w:rsidR="00E6184F" w:rsidRPr="00893CC7">
        <w:rPr>
          <w:rFonts w:asciiTheme="majorBidi" w:hAnsiTheme="majorBidi" w:cstheme="majorBidi"/>
          <w:sz w:val="20"/>
          <w:szCs w:val="20"/>
          <w:shd w:val="clear" w:color="auto" w:fill="FFFFFF"/>
        </w:rPr>
        <w:t xml:space="preserve"> </w:t>
      </w:r>
      <w:r w:rsidRPr="00893CC7">
        <w:rPr>
          <w:rFonts w:asciiTheme="majorBidi" w:hAnsiTheme="majorBidi" w:cstheme="majorBidi"/>
          <w:sz w:val="20"/>
          <w:szCs w:val="20"/>
          <w:shd w:val="clear" w:color="auto" w:fill="FFFFFF"/>
        </w:rPr>
        <w:t>Lancet,</w:t>
      </w:r>
      <w:r w:rsidRPr="00893CC7">
        <w:rPr>
          <w:rStyle w:val="apple-converted-space"/>
          <w:rFonts w:asciiTheme="majorBidi" w:hAnsiTheme="majorBidi" w:cstheme="majorBidi"/>
          <w:sz w:val="20"/>
          <w:szCs w:val="20"/>
          <w:shd w:val="clear" w:color="auto" w:fill="FFFFFF"/>
        </w:rPr>
        <w:t> </w:t>
      </w:r>
      <w:r w:rsidRPr="00893CC7">
        <w:rPr>
          <w:rFonts w:asciiTheme="majorBidi" w:hAnsiTheme="majorBidi" w:cstheme="majorBidi"/>
          <w:sz w:val="20"/>
          <w:szCs w:val="20"/>
          <w:shd w:val="clear" w:color="auto" w:fill="FFFFFF"/>
        </w:rPr>
        <w:t>387</w:t>
      </w:r>
      <w:r w:rsidRPr="00893CC7">
        <w:rPr>
          <w:rStyle w:val="apple-converted-space"/>
          <w:rFonts w:asciiTheme="majorBidi" w:hAnsiTheme="majorBidi" w:cstheme="majorBidi"/>
          <w:sz w:val="20"/>
          <w:szCs w:val="20"/>
          <w:shd w:val="clear" w:color="auto" w:fill="FFFFFF"/>
        </w:rPr>
        <w:t>:</w:t>
      </w:r>
      <w:r w:rsidRPr="00893CC7">
        <w:rPr>
          <w:rFonts w:asciiTheme="majorBidi" w:hAnsiTheme="majorBidi" w:cstheme="majorBidi"/>
          <w:sz w:val="20"/>
          <w:szCs w:val="20"/>
          <w:shd w:val="clear" w:color="auto" w:fill="FFFFFF"/>
        </w:rPr>
        <w:t>788-99.</w:t>
      </w:r>
      <w:r w:rsidRPr="00893CC7">
        <w:rPr>
          <w:rStyle w:val="apple-converted-space"/>
          <w:rFonts w:asciiTheme="majorBidi" w:hAnsiTheme="majorBidi" w:cstheme="majorBidi"/>
          <w:sz w:val="20"/>
          <w:szCs w:val="20"/>
          <w:shd w:val="clear" w:color="auto" w:fill="FFFFFF"/>
        </w:rPr>
        <w:t> </w:t>
      </w:r>
    </w:p>
    <w:p w14:paraId="157D6E06" w14:textId="77777777" w:rsidR="008D587F" w:rsidRPr="00893CC7" w:rsidRDefault="008D587F" w:rsidP="00893CC7">
      <w:pPr>
        <w:pStyle w:val="ListParagraph"/>
        <w:numPr>
          <w:ilvl w:val="0"/>
          <w:numId w:val="7"/>
        </w:numPr>
        <w:autoSpaceDE w:val="0"/>
        <w:autoSpaceDN w:val="0"/>
        <w:bidi w:val="0"/>
        <w:adjustRightInd w:val="0"/>
        <w:spacing w:after="0" w:line="240" w:lineRule="auto"/>
        <w:ind w:left="360" w:hanging="426"/>
        <w:jc w:val="both"/>
        <w:rPr>
          <w:rFonts w:asciiTheme="majorBidi" w:hAnsiTheme="majorBidi" w:cstheme="majorBidi"/>
          <w:sz w:val="20"/>
          <w:szCs w:val="20"/>
        </w:rPr>
      </w:pPr>
      <w:r w:rsidRPr="00893CC7">
        <w:rPr>
          <w:rFonts w:asciiTheme="majorBidi" w:hAnsiTheme="majorBidi" w:cstheme="majorBidi"/>
          <w:b/>
          <w:bCs/>
          <w:sz w:val="20"/>
          <w:szCs w:val="20"/>
        </w:rPr>
        <w:lastRenderedPageBreak/>
        <w:t xml:space="preserve">Tubbs R, </w:t>
      </w:r>
      <w:proofErr w:type="spellStart"/>
      <w:r w:rsidRPr="00893CC7">
        <w:rPr>
          <w:rFonts w:asciiTheme="majorBidi" w:hAnsiTheme="majorBidi" w:cstheme="majorBidi"/>
          <w:b/>
          <w:bCs/>
          <w:sz w:val="20"/>
          <w:szCs w:val="20"/>
        </w:rPr>
        <w:t>Hattab</w:t>
      </w:r>
      <w:proofErr w:type="spellEnd"/>
      <w:r w:rsidRPr="00893CC7">
        <w:rPr>
          <w:rFonts w:asciiTheme="majorBidi" w:hAnsiTheme="majorBidi" w:cstheme="majorBidi"/>
          <w:b/>
          <w:bCs/>
          <w:sz w:val="20"/>
          <w:szCs w:val="20"/>
        </w:rPr>
        <w:t xml:space="preserve"> E, </w:t>
      </w:r>
      <w:proofErr w:type="spellStart"/>
      <w:r w:rsidRPr="00893CC7">
        <w:rPr>
          <w:rFonts w:asciiTheme="majorBidi" w:hAnsiTheme="majorBidi" w:cstheme="majorBidi"/>
          <w:b/>
          <w:bCs/>
          <w:sz w:val="20"/>
          <w:szCs w:val="20"/>
        </w:rPr>
        <w:t>Loukas</w:t>
      </w:r>
      <w:proofErr w:type="spellEnd"/>
      <w:r w:rsidRPr="00893CC7">
        <w:rPr>
          <w:rFonts w:asciiTheme="majorBidi" w:hAnsiTheme="majorBidi" w:cstheme="majorBidi"/>
          <w:b/>
          <w:bCs/>
          <w:sz w:val="20"/>
          <w:szCs w:val="20"/>
        </w:rPr>
        <w:t xml:space="preserve"> M</w:t>
      </w:r>
      <w:r w:rsidR="00FD37C7"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shd w:val="clear" w:color="auto" w:fill="FFFFFF"/>
        </w:rPr>
        <w:t>et al.</w:t>
      </w:r>
      <w:r w:rsidR="00FD37C7" w:rsidRPr="00893CC7">
        <w:rPr>
          <w:rFonts w:asciiTheme="majorBidi" w:hAnsiTheme="majorBidi" w:cstheme="majorBidi"/>
          <w:b/>
          <w:bCs/>
          <w:sz w:val="20"/>
          <w:szCs w:val="20"/>
          <w:shd w:val="clear" w:color="auto" w:fill="FFFFFF"/>
        </w:rPr>
        <w:t xml:space="preserve"> (2012):</w:t>
      </w:r>
      <w:r w:rsidRPr="00893CC7">
        <w:rPr>
          <w:rFonts w:asciiTheme="majorBidi" w:hAnsiTheme="majorBidi" w:cstheme="majorBidi"/>
          <w:sz w:val="20"/>
          <w:szCs w:val="20"/>
        </w:rPr>
        <w:t xml:space="preserve"> Histological analysis of the third ventricle floor in hydrocephalic and non-hydrocephalic brains: application to neuroendocrine complications following third ventriculostomy procedures. J </w:t>
      </w:r>
      <w:proofErr w:type="spellStart"/>
      <w:r w:rsidRPr="00893CC7">
        <w:rPr>
          <w:rFonts w:asciiTheme="majorBidi" w:hAnsiTheme="majorBidi" w:cstheme="majorBidi"/>
          <w:sz w:val="20"/>
          <w:szCs w:val="20"/>
        </w:rPr>
        <w:t>Neurosurg</w:t>
      </w:r>
      <w:proofErr w:type="spellEnd"/>
      <w:r w:rsidRPr="00893CC7">
        <w:rPr>
          <w:rFonts w:asciiTheme="majorBidi" w:hAnsiTheme="majorBidi" w:cstheme="majorBidi"/>
          <w:sz w:val="20"/>
          <w:szCs w:val="20"/>
        </w:rPr>
        <w:t xml:space="preserve"> </w:t>
      </w:r>
      <w:proofErr w:type="spellStart"/>
      <w:r w:rsidRPr="00893CC7">
        <w:rPr>
          <w:rFonts w:asciiTheme="majorBidi" w:hAnsiTheme="majorBidi" w:cstheme="majorBidi"/>
          <w:sz w:val="20"/>
          <w:szCs w:val="20"/>
        </w:rPr>
        <w:t>Pediatr</w:t>
      </w:r>
      <w:proofErr w:type="spellEnd"/>
      <w:r w:rsidR="00330C16" w:rsidRPr="00893CC7">
        <w:rPr>
          <w:rFonts w:asciiTheme="majorBidi" w:hAnsiTheme="majorBidi" w:cstheme="majorBidi"/>
          <w:sz w:val="20"/>
          <w:szCs w:val="20"/>
        </w:rPr>
        <w:t>.,</w:t>
      </w:r>
      <w:r w:rsidRPr="00893CC7">
        <w:rPr>
          <w:rFonts w:asciiTheme="majorBidi" w:hAnsiTheme="majorBidi" w:cstheme="majorBidi"/>
          <w:sz w:val="20"/>
          <w:szCs w:val="20"/>
        </w:rPr>
        <w:t xml:space="preserve"> 9:178-81.</w:t>
      </w:r>
    </w:p>
    <w:p w14:paraId="07F2A670" w14:textId="4594FF49" w:rsidR="00D55D3F" w:rsidRPr="00893CC7" w:rsidRDefault="008D587F" w:rsidP="00893CC7">
      <w:pPr>
        <w:pStyle w:val="ListParagraph"/>
        <w:numPr>
          <w:ilvl w:val="0"/>
          <w:numId w:val="7"/>
        </w:numPr>
        <w:autoSpaceDE w:val="0"/>
        <w:autoSpaceDN w:val="0"/>
        <w:bidi w:val="0"/>
        <w:adjustRightInd w:val="0"/>
        <w:spacing w:after="0" w:line="240" w:lineRule="auto"/>
        <w:ind w:left="360" w:hanging="426"/>
        <w:jc w:val="both"/>
        <w:rPr>
          <w:rFonts w:asciiTheme="majorBidi" w:hAnsiTheme="majorBidi" w:cstheme="majorBidi"/>
          <w:sz w:val="20"/>
          <w:szCs w:val="20"/>
        </w:rPr>
      </w:pPr>
      <w:r w:rsidRPr="00893CC7">
        <w:rPr>
          <w:rFonts w:asciiTheme="majorBidi" w:hAnsiTheme="majorBidi" w:cstheme="majorBidi"/>
          <w:b/>
          <w:bCs/>
          <w:sz w:val="20"/>
          <w:szCs w:val="20"/>
        </w:rPr>
        <w:t>Ali M</w:t>
      </w:r>
      <w:r w:rsidRPr="00893CC7">
        <w:rPr>
          <w:rFonts w:asciiTheme="majorBidi" w:hAnsiTheme="majorBidi" w:cstheme="majorBidi"/>
          <w:b/>
          <w:bCs/>
          <w:sz w:val="20"/>
          <w:szCs w:val="20"/>
          <w:lang w:bidi="ar-DZ"/>
        </w:rPr>
        <w:t>, Usman M, Khan Z</w:t>
      </w:r>
      <w:r w:rsidR="0078696A" w:rsidRPr="00893CC7">
        <w:rPr>
          <w:rFonts w:asciiTheme="majorBidi" w:hAnsiTheme="majorBidi" w:cstheme="majorBidi"/>
          <w:b/>
          <w:bCs/>
          <w:sz w:val="20"/>
          <w:szCs w:val="20"/>
          <w:lang w:bidi="ar-DZ"/>
        </w:rPr>
        <w:t xml:space="preserve"> </w:t>
      </w:r>
      <w:r w:rsidR="00A85982" w:rsidRPr="00893CC7">
        <w:rPr>
          <w:rFonts w:asciiTheme="majorBidi" w:hAnsiTheme="majorBidi" w:cstheme="majorBidi"/>
          <w:b/>
          <w:bCs/>
          <w:i/>
          <w:iCs/>
          <w:sz w:val="20"/>
          <w:szCs w:val="20"/>
          <w:shd w:val="clear" w:color="auto" w:fill="FFFFFF"/>
        </w:rPr>
        <w:t>et al.</w:t>
      </w:r>
      <w:r w:rsidR="0078696A" w:rsidRPr="00893CC7">
        <w:rPr>
          <w:rFonts w:asciiTheme="majorBidi" w:hAnsiTheme="majorBidi" w:cstheme="majorBidi"/>
          <w:b/>
          <w:bCs/>
          <w:sz w:val="20"/>
          <w:szCs w:val="20"/>
          <w:shd w:val="clear" w:color="auto" w:fill="FFFFFF"/>
        </w:rPr>
        <w:t xml:space="preserve"> (2013):</w:t>
      </w:r>
      <w:r w:rsidRPr="00893CC7">
        <w:rPr>
          <w:rFonts w:asciiTheme="majorBidi" w:hAnsiTheme="majorBidi" w:cstheme="majorBidi"/>
          <w:sz w:val="20"/>
          <w:szCs w:val="20"/>
          <w:lang w:bidi="ar-DZ"/>
        </w:rPr>
        <w:t xml:space="preserve"> Endoscopic third ventriculostomy for obstructive hydrocephalus. J Coll Physicians Surg Pak</w:t>
      </w:r>
      <w:r w:rsidR="00A9543C" w:rsidRPr="00893CC7">
        <w:rPr>
          <w:rFonts w:asciiTheme="majorBidi" w:hAnsiTheme="majorBidi" w:cstheme="majorBidi"/>
          <w:sz w:val="20"/>
          <w:szCs w:val="20"/>
          <w:lang w:bidi="ar-DZ"/>
        </w:rPr>
        <w:t>.,</w:t>
      </w:r>
      <w:r w:rsidRPr="00893CC7">
        <w:rPr>
          <w:rFonts w:asciiTheme="majorBidi" w:hAnsiTheme="majorBidi" w:cstheme="majorBidi"/>
          <w:sz w:val="20"/>
          <w:szCs w:val="20"/>
          <w:lang w:bidi="ar-DZ"/>
        </w:rPr>
        <w:t xml:space="preserve"> 23(5):338-41.</w:t>
      </w:r>
    </w:p>
    <w:p w14:paraId="02E7CA64" w14:textId="77777777" w:rsidR="008D587F" w:rsidRPr="00893CC7" w:rsidRDefault="008D587F" w:rsidP="00893CC7">
      <w:pPr>
        <w:pStyle w:val="ListParagraph"/>
        <w:numPr>
          <w:ilvl w:val="0"/>
          <w:numId w:val="7"/>
        </w:numPr>
        <w:autoSpaceDE w:val="0"/>
        <w:autoSpaceDN w:val="0"/>
        <w:bidi w:val="0"/>
        <w:adjustRightInd w:val="0"/>
        <w:spacing w:after="0" w:line="240" w:lineRule="auto"/>
        <w:ind w:left="360" w:hanging="426"/>
        <w:jc w:val="both"/>
        <w:rPr>
          <w:rFonts w:asciiTheme="majorBidi" w:hAnsiTheme="majorBidi" w:cstheme="majorBidi"/>
          <w:sz w:val="20"/>
          <w:szCs w:val="20"/>
        </w:rPr>
      </w:pPr>
      <w:r w:rsidRPr="00893CC7">
        <w:rPr>
          <w:rFonts w:asciiTheme="majorBidi" w:hAnsiTheme="majorBidi" w:cstheme="majorBidi"/>
          <w:b/>
          <w:bCs/>
          <w:sz w:val="20"/>
          <w:szCs w:val="20"/>
        </w:rPr>
        <w:t>Kelsey J,</w:t>
      </w:r>
      <w:r w:rsidR="002D5567" w:rsidRPr="00893CC7">
        <w:rPr>
          <w:rFonts w:asciiTheme="majorBidi" w:hAnsiTheme="majorBidi" w:cstheme="majorBidi"/>
          <w:b/>
          <w:bCs/>
          <w:sz w:val="20"/>
          <w:szCs w:val="20"/>
        </w:rPr>
        <w:t xml:space="preserve"> </w:t>
      </w:r>
      <w:r w:rsidRPr="00893CC7">
        <w:rPr>
          <w:rFonts w:asciiTheme="majorBidi" w:hAnsiTheme="majorBidi" w:cstheme="majorBidi"/>
          <w:b/>
          <w:bCs/>
          <w:sz w:val="20"/>
          <w:szCs w:val="20"/>
        </w:rPr>
        <w:t>Whittemore A,</w:t>
      </w:r>
      <w:r w:rsidR="002D5567" w:rsidRPr="00893CC7">
        <w:rPr>
          <w:rFonts w:asciiTheme="majorBidi" w:hAnsiTheme="majorBidi" w:cstheme="majorBidi"/>
          <w:b/>
          <w:bCs/>
          <w:sz w:val="20"/>
          <w:szCs w:val="20"/>
        </w:rPr>
        <w:t xml:space="preserve"> </w:t>
      </w:r>
      <w:r w:rsidRPr="00893CC7">
        <w:rPr>
          <w:rFonts w:asciiTheme="majorBidi" w:hAnsiTheme="majorBidi" w:cstheme="majorBidi"/>
          <w:b/>
          <w:bCs/>
          <w:sz w:val="20"/>
          <w:szCs w:val="20"/>
        </w:rPr>
        <w:t>Evans A</w:t>
      </w:r>
      <w:r w:rsidR="002D5567"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shd w:val="clear" w:color="auto" w:fill="FFFFFF"/>
        </w:rPr>
        <w:t>et al.</w:t>
      </w:r>
      <w:r w:rsidR="002D5567" w:rsidRPr="00893CC7">
        <w:rPr>
          <w:rFonts w:asciiTheme="majorBidi" w:hAnsiTheme="majorBidi" w:cstheme="majorBidi"/>
          <w:b/>
          <w:bCs/>
          <w:sz w:val="20"/>
          <w:szCs w:val="20"/>
          <w:shd w:val="clear" w:color="auto" w:fill="FFFFFF"/>
        </w:rPr>
        <w:t xml:space="preserve"> (1996):</w:t>
      </w:r>
      <w:r w:rsidRPr="00893CC7">
        <w:rPr>
          <w:rFonts w:asciiTheme="majorBidi" w:hAnsiTheme="majorBidi" w:cstheme="majorBidi"/>
          <w:sz w:val="20"/>
          <w:szCs w:val="20"/>
        </w:rPr>
        <w:t xml:space="preserve"> Methods in observational epidemiology, 2</w:t>
      </w:r>
      <w:r w:rsidRPr="00893CC7">
        <w:rPr>
          <w:rFonts w:asciiTheme="majorBidi" w:hAnsiTheme="majorBidi" w:cstheme="majorBidi"/>
          <w:sz w:val="20"/>
          <w:szCs w:val="20"/>
          <w:vertAlign w:val="superscript"/>
        </w:rPr>
        <w:t>nd</w:t>
      </w:r>
      <w:r w:rsidRPr="00893CC7">
        <w:rPr>
          <w:rFonts w:asciiTheme="majorBidi" w:hAnsiTheme="majorBidi" w:cstheme="majorBidi"/>
          <w:sz w:val="20"/>
          <w:szCs w:val="20"/>
        </w:rPr>
        <w:t xml:space="preserve"> edition, </w:t>
      </w:r>
      <w:r w:rsidR="00285023" w:rsidRPr="00893CC7">
        <w:rPr>
          <w:rFonts w:asciiTheme="majorBidi" w:hAnsiTheme="majorBidi" w:cstheme="majorBidi"/>
          <w:sz w:val="20"/>
          <w:szCs w:val="20"/>
        </w:rPr>
        <w:t>Pp.</w:t>
      </w:r>
      <w:r w:rsidRPr="00893CC7">
        <w:rPr>
          <w:rFonts w:asciiTheme="majorBidi" w:hAnsiTheme="majorBidi" w:cstheme="majorBidi"/>
          <w:sz w:val="20"/>
          <w:szCs w:val="20"/>
        </w:rPr>
        <w:t xml:space="preserve"> 12-15. </w:t>
      </w:r>
      <w:r w:rsidR="00D55D3F" w:rsidRPr="00893CC7">
        <w:rPr>
          <w:rFonts w:asciiTheme="majorBidi" w:hAnsiTheme="majorBidi" w:cstheme="majorBidi"/>
          <w:sz w:val="20"/>
          <w:szCs w:val="20"/>
        </w:rPr>
        <w:t>https://onesearch.nihlibrary.ors.nih.gov/discovery/fulldisplay/ alma991000214619704686/01NIH_INST:NIH</w:t>
      </w:r>
    </w:p>
    <w:p w14:paraId="114C1E8B" w14:textId="77777777" w:rsidR="008D587F" w:rsidRPr="00893CC7" w:rsidRDefault="008D587F" w:rsidP="00893CC7">
      <w:pPr>
        <w:pStyle w:val="ListParagraph"/>
        <w:numPr>
          <w:ilvl w:val="0"/>
          <w:numId w:val="7"/>
        </w:numPr>
        <w:autoSpaceDE w:val="0"/>
        <w:autoSpaceDN w:val="0"/>
        <w:bidi w:val="0"/>
        <w:adjustRightInd w:val="0"/>
        <w:spacing w:after="0" w:line="240" w:lineRule="auto"/>
        <w:ind w:left="360" w:hanging="426"/>
        <w:jc w:val="both"/>
        <w:rPr>
          <w:rFonts w:asciiTheme="majorBidi" w:hAnsiTheme="majorBidi" w:cstheme="majorBidi"/>
          <w:sz w:val="20"/>
          <w:szCs w:val="20"/>
        </w:rPr>
      </w:pPr>
      <w:r w:rsidRPr="00893CC7">
        <w:rPr>
          <w:rFonts w:asciiTheme="majorBidi" w:hAnsiTheme="majorBidi" w:cstheme="majorBidi"/>
          <w:b/>
          <w:bCs/>
          <w:sz w:val="20"/>
          <w:szCs w:val="20"/>
        </w:rPr>
        <w:t xml:space="preserve">Kulkarni A, Drake J, </w:t>
      </w:r>
      <w:proofErr w:type="spellStart"/>
      <w:r w:rsidRPr="00893CC7">
        <w:rPr>
          <w:rFonts w:asciiTheme="majorBidi" w:hAnsiTheme="majorBidi" w:cstheme="majorBidi"/>
          <w:b/>
          <w:bCs/>
          <w:sz w:val="20"/>
          <w:szCs w:val="20"/>
        </w:rPr>
        <w:t>Mallucci</w:t>
      </w:r>
      <w:proofErr w:type="spellEnd"/>
      <w:r w:rsidRPr="00893CC7">
        <w:rPr>
          <w:rFonts w:asciiTheme="majorBidi" w:hAnsiTheme="majorBidi" w:cstheme="majorBidi"/>
          <w:b/>
          <w:bCs/>
          <w:sz w:val="20"/>
          <w:szCs w:val="20"/>
        </w:rPr>
        <w:t xml:space="preserve"> C</w:t>
      </w:r>
      <w:r w:rsidR="0086794D"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shd w:val="clear" w:color="auto" w:fill="FFFFFF"/>
        </w:rPr>
        <w:t>et al.</w:t>
      </w:r>
      <w:r w:rsidR="0086794D" w:rsidRPr="00893CC7">
        <w:rPr>
          <w:rFonts w:asciiTheme="majorBidi" w:hAnsiTheme="majorBidi" w:cstheme="majorBidi"/>
          <w:b/>
          <w:bCs/>
          <w:sz w:val="20"/>
          <w:szCs w:val="20"/>
          <w:shd w:val="clear" w:color="auto" w:fill="FFFFFF"/>
        </w:rPr>
        <w:t xml:space="preserve"> (2009):</w:t>
      </w:r>
      <w:r w:rsidRPr="00893CC7">
        <w:rPr>
          <w:rFonts w:asciiTheme="majorBidi" w:hAnsiTheme="majorBidi" w:cstheme="majorBidi"/>
          <w:sz w:val="20"/>
          <w:szCs w:val="20"/>
        </w:rPr>
        <w:t xml:space="preserve"> Endoscopic third ventriculostomy in the treatment of childhood hydrocephalus. J </w:t>
      </w:r>
      <w:proofErr w:type="spellStart"/>
      <w:r w:rsidRPr="00893CC7">
        <w:rPr>
          <w:rFonts w:asciiTheme="majorBidi" w:hAnsiTheme="majorBidi" w:cstheme="majorBidi"/>
          <w:sz w:val="20"/>
          <w:szCs w:val="20"/>
        </w:rPr>
        <w:t>Pediatr</w:t>
      </w:r>
      <w:proofErr w:type="spellEnd"/>
      <w:r w:rsidR="00BE39DB" w:rsidRPr="00893CC7">
        <w:rPr>
          <w:rFonts w:asciiTheme="majorBidi" w:hAnsiTheme="majorBidi" w:cstheme="majorBidi"/>
          <w:sz w:val="20"/>
          <w:szCs w:val="20"/>
        </w:rPr>
        <w:t>.,</w:t>
      </w:r>
      <w:r w:rsidRPr="00893CC7">
        <w:rPr>
          <w:rFonts w:asciiTheme="majorBidi" w:hAnsiTheme="majorBidi" w:cstheme="majorBidi"/>
          <w:sz w:val="20"/>
          <w:szCs w:val="20"/>
        </w:rPr>
        <w:t xml:space="preserve"> 155:254-9.</w:t>
      </w:r>
    </w:p>
    <w:p w14:paraId="303C8787" w14:textId="77777777" w:rsidR="008D587F" w:rsidRPr="00893CC7" w:rsidRDefault="008D587F" w:rsidP="00893CC7">
      <w:pPr>
        <w:pStyle w:val="10"/>
        <w:numPr>
          <w:ilvl w:val="0"/>
          <w:numId w:val="7"/>
        </w:numPr>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Raouf</w:t>
      </w:r>
      <w:proofErr w:type="spellEnd"/>
      <w:r w:rsidRPr="00893CC7">
        <w:rPr>
          <w:rFonts w:asciiTheme="majorBidi" w:hAnsiTheme="majorBidi" w:cstheme="majorBidi"/>
          <w:b/>
          <w:bCs/>
          <w:sz w:val="20"/>
          <w:szCs w:val="20"/>
        </w:rPr>
        <w:t xml:space="preserve"> A, </w:t>
      </w:r>
      <w:proofErr w:type="spellStart"/>
      <w:r w:rsidRPr="00893CC7">
        <w:rPr>
          <w:rFonts w:asciiTheme="majorBidi" w:hAnsiTheme="majorBidi" w:cstheme="majorBidi"/>
          <w:b/>
          <w:bCs/>
          <w:sz w:val="20"/>
          <w:szCs w:val="20"/>
        </w:rPr>
        <w:t>Zidan</w:t>
      </w:r>
      <w:proofErr w:type="spellEnd"/>
      <w:r w:rsidRPr="00893CC7">
        <w:rPr>
          <w:rFonts w:asciiTheme="majorBidi" w:hAnsiTheme="majorBidi" w:cstheme="majorBidi"/>
          <w:b/>
          <w:bCs/>
          <w:sz w:val="20"/>
          <w:szCs w:val="20"/>
        </w:rPr>
        <w:t xml:space="preserve"> I,</w:t>
      </w:r>
      <w:r w:rsidR="00243277" w:rsidRPr="00893CC7">
        <w:rPr>
          <w:rFonts w:asciiTheme="majorBidi" w:hAnsiTheme="majorBidi" w:cstheme="majorBidi"/>
          <w:b/>
          <w:bCs/>
          <w:sz w:val="20"/>
          <w:szCs w:val="20"/>
        </w:rPr>
        <w:t xml:space="preserve"> </w:t>
      </w:r>
      <w:r w:rsidRPr="00893CC7">
        <w:rPr>
          <w:rFonts w:asciiTheme="majorBidi" w:hAnsiTheme="majorBidi" w:cstheme="majorBidi"/>
          <w:b/>
          <w:bCs/>
          <w:sz w:val="20"/>
          <w:szCs w:val="20"/>
        </w:rPr>
        <w:t>Mohamed E</w:t>
      </w:r>
      <w:r w:rsidR="00243277" w:rsidRPr="00893CC7">
        <w:rPr>
          <w:rFonts w:asciiTheme="majorBidi" w:hAnsiTheme="majorBidi" w:cstheme="majorBidi"/>
          <w:b/>
          <w:bCs/>
          <w:sz w:val="20"/>
          <w:szCs w:val="20"/>
        </w:rPr>
        <w:t xml:space="preserve"> (2015):</w:t>
      </w:r>
      <w:r w:rsidRPr="00893CC7">
        <w:rPr>
          <w:rFonts w:asciiTheme="majorBidi" w:hAnsiTheme="majorBidi" w:cstheme="majorBidi"/>
          <w:sz w:val="20"/>
          <w:szCs w:val="20"/>
        </w:rPr>
        <w:t xml:space="preserve"> Endoscopic third ventriculostomy for post-inflammatory hydrocephalus in pediatric patients: is it worth a try? Neurosurgical </w:t>
      </w:r>
      <w:r w:rsidR="00B91DC8" w:rsidRPr="00893CC7">
        <w:rPr>
          <w:rFonts w:asciiTheme="majorBidi" w:hAnsiTheme="majorBidi" w:cstheme="majorBidi"/>
          <w:sz w:val="20"/>
          <w:szCs w:val="20"/>
        </w:rPr>
        <w:t>Review</w:t>
      </w:r>
      <w:r w:rsidRPr="00893CC7">
        <w:rPr>
          <w:rFonts w:asciiTheme="majorBidi" w:hAnsiTheme="majorBidi" w:cstheme="majorBidi"/>
          <w:sz w:val="20"/>
          <w:szCs w:val="20"/>
        </w:rPr>
        <w:t>, 38:149-55.</w:t>
      </w:r>
    </w:p>
    <w:p w14:paraId="1D280609" w14:textId="518EF55D" w:rsidR="008D587F" w:rsidRPr="00893CC7" w:rsidRDefault="008D587F" w:rsidP="00893CC7">
      <w:pPr>
        <w:pStyle w:val="10"/>
        <w:numPr>
          <w:ilvl w:val="0"/>
          <w:numId w:val="7"/>
        </w:numPr>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Tamburrini</w:t>
      </w:r>
      <w:proofErr w:type="spellEnd"/>
      <w:r w:rsidRPr="00893CC7">
        <w:rPr>
          <w:rFonts w:asciiTheme="majorBidi" w:hAnsiTheme="majorBidi" w:cstheme="majorBidi"/>
          <w:b/>
          <w:bCs/>
          <w:sz w:val="20"/>
          <w:szCs w:val="20"/>
        </w:rPr>
        <w:t xml:space="preserve"> G, </w:t>
      </w:r>
      <w:proofErr w:type="spellStart"/>
      <w:r w:rsidRPr="00893CC7">
        <w:rPr>
          <w:rFonts w:asciiTheme="majorBidi" w:hAnsiTheme="majorBidi" w:cstheme="majorBidi"/>
          <w:b/>
          <w:bCs/>
          <w:sz w:val="20"/>
          <w:szCs w:val="20"/>
        </w:rPr>
        <w:t>Pettorini</w:t>
      </w:r>
      <w:proofErr w:type="spellEnd"/>
      <w:r w:rsidRPr="00893CC7">
        <w:rPr>
          <w:rFonts w:asciiTheme="majorBidi" w:hAnsiTheme="majorBidi" w:cstheme="majorBidi"/>
          <w:b/>
          <w:bCs/>
          <w:sz w:val="20"/>
          <w:szCs w:val="20"/>
        </w:rPr>
        <w:t xml:space="preserve"> B, </w:t>
      </w:r>
      <w:proofErr w:type="spellStart"/>
      <w:r w:rsidRPr="00893CC7">
        <w:rPr>
          <w:rFonts w:asciiTheme="majorBidi" w:hAnsiTheme="majorBidi" w:cstheme="majorBidi"/>
          <w:b/>
          <w:bCs/>
          <w:sz w:val="20"/>
          <w:szCs w:val="20"/>
        </w:rPr>
        <w:t>Massimi</w:t>
      </w:r>
      <w:proofErr w:type="spellEnd"/>
      <w:r w:rsidRPr="00893CC7">
        <w:rPr>
          <w:rFonts w:asciiTheme="majorBidi" w:hAnsiTheme="majorBidi" w:cstheme="majorBidi"/>
          <w:b/>
          <w:bCs/>
          <w:sz w:val="20"/>
          <w:szCs w:val="20"/>
        </w:rPr>
        <w:t xml:space="preserve"> L</w:t>
      </w:r>
      <w:r w:rsidR="00AD0E80"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shd w:val="clear" w:color="auto" w:fill="FFFFFF"/>
        </w:rPr>
        <w:t>et al.</w:t>
      </w:r>
      <w:r w:rsidR="00AD0E80" w:rsidRPr="00893CC7">
        <w:rPr>
          <w:rFonts w:asciiTheme="majorBidi" w:hAnsiTheme="majorBidi" w:cstheme="majorBidi"/>
          <w:b/>
          <w:bCs/>
          <w:sz w:val="20"/>
          <w:szCs w:val="20"/>
          <w:shd w:val="clear" w:color="auto" w:fill="FFFFFF"/>
        </w:rPr>
        <w:t xml:space="preserve"> (2008):</w:t>
      </w:r>
      <w:r w:rsidRPr="00893CC7">
        <w:rPr>
          <w:rFonts w:asciiTheme="majorBidi" w:hAnsiTheme="majorBidi" w:cstheme="majorBidi"/>
          <w:sz w:val="20"/>
          <w:szCs w:val="20"/>
        </w:rPr>
        <w:t xml:space="preserve"> Endoscopic third ventriculostomy: the best option in the treatment of persistent hydrocephalus after posterior cranial fossa </w:t>
      </w:r>
      <w:proofErr w:type="spellStart"/>
      <w:r w:rsidRPr="00893CC7">
        <w:rPr>
          <w:rFonts w:asciiTheme="majorBidi" w:hAnsiTheme="majorBidi" w:cstheme="majorBidi"/>
          <w:sz w:val="20"/>
          <w:szCs w:val="20"/>
        </w:rPr>
        <w:t>tumourremoval</w:t>
      </w:r>
      <w:proofErr w:type="spellEnd"/>
      <w:r w:rsidRPr="00893CC7">
        <w:rPr>
          <w:rFonts w:asciiTheme="majorBidi" w:hAnsiTheme="majorBidi" w:cstheme="majorBidi"/>
          <w:sz w:val="20"/>
          <w:szCs w:val="20"/>
        </w:rPr>
        <w:t xml:space="preserve">? </w:t>
      </w:r>
      <w:r w:rsidR="00745D7E" w:rsidRPr="00893CC7">
        <w:rPr>
          <w:rFonts w:asciiTheme="majorBidi" w:hAnsiTheme="majorBidi" w:cstheme="majorBidi"/>
          <w:sz w:val="20"/>
          <w:szCs w:val="20"/>
        </w:rPr>
        <w:t>.</w:t>
      </w:r>
      <w:r w:rsidRPr="00893CC7">
        <w:rPr>
          <w:rFonts w:asciiTheme="majorBidi" w:hAnsiTheme="majorBidi" w:cstheme="majorBidi"/>
          <w:sz w:val="20"/>
          <w:szCs w:val="20"/>
        </w:rPr>
        <w:t>Child's Nervous System, 24:1405.</w:t>
      </w:r>
    </w:p>
    <w:p w14:paraId="237C3F65" w14:textId="77777777" w:rsidR="008D587F" w:rsidRPr="00893CC7" w:rsidRDefault="008D587F" w:rsidP="00893CC7">
      <w:pPr>
        <w:pStyle w:val="10"/>
        <w:numPr>
          <w:ilvl w:val="0"/>
          <w:numId w:val="7"/>
        </w:numPr>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Fani</w:t>
      </w:r>
      <w:proofErr w:type="spellEnd"/>
      <w:r w:rsidRPr="00893CC7">
        <w:rPr>
          <w:rFonts w:asciiTheme="majorBidi" w:hAnsiTheme="majorBidi" w:cstheme="majorBidi"/>
          <w:b/>
          <w:bCs/>
          <w:sz w:val="20"/>
          <w:szCs w:val="20"/>
        </w:rPr>
        <w:t xml:space="preserve"> L, Jong D, </w:t>
      </w:r>
      <w:proofErr w:type="spellStart"/>
      <w:r w:rsidRPr="00893CC7">
        <w:rPr>
          <w:rFonts w:asciiTheme="majorBidi" w:hAnsiTheme="majorBidi" w:cstheme="majorBidi"/>
          <w:b/>
          <w:bCs/>
          <w:sz w:val="20"/>
          <w:szCs w:val="20"/>
        </w:rPr>
        <w:t>Dammers</w:t>
      </w:r>
      <w:proofErr w:type="spellEnd"/>
      <w:r w:rsidRPr="00893CC7">
        <w:rPr>
          <w:rFonts w:asciiTheme="majorBidi" w:hAnsiTheme="majorBidi" w:cstheme="majorBidi"/>
          <w:b/>
          <w:bCs/>
          <w:sz w:val="20"/>
          <w:szCs w:val="20"/>
        </w:rPr>
        <w:t xml:space="preserve"> R</w:t>
      </w:r>
      <w:r w:rsidR="00951DB3"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shd w:val="clear" w:color="auto" w:fill="FFFFFF"/>
        </w:rPr>
        <w:t>et al.</w:t>
      </w:r>
      <w:r w:rsidR="00951DB3" w:rsidRPr="00893CC7">
        <w:rPr>
          <w:rFonts w:asciiTheme="majorBidi" w:hAnsiTheme="majorBidi" w:cstheme="majorBidi"/>
          <w:b/>
          <w:bCs/>
          <w:sz w:val="20"/>
          <w:szCs w:val="20"/>
          <w:shd w:val="clear" w:color="auto" w:fill="FFFFFF"/>
        </w:rPr>
        <w:t xml:space="preserve"> (2013):</w:t>
      </w:r>
      <w:r w:rsidRPr="00893CC7">
        <w:rPr>
          <w:rFonts w:asciiTheme="majorBidi" w:hAnsiTheme="majorBidi" w:cstheme="majorBidi"/>
          <w:sz w:val="20"/>
          <w:szCs w:val="20"/>
        </w:rPr>
        <w:t xml:space="preserve"> Endoscopic third ventriculocisternostomy in hydrocephalic children under 2 years of age: appropriate or not? A single-center retrospective cohort study. Child's Nervous System, 29:419-23.</w:t>
      </w:r>
    </w:p>
    <w:p w14:paraId="7098BB0A" w14:textId="77777777" w:rsidR="008D587F" w:rsidRPr="00893CC7" w:rsidRDefault="008D587F" w:rsidP="00893CC7">
      <w:pPr>
        <w:pStyle w:val="10"/>
        <w:numPr>
          <w:ilvl w:val="0"/>
          <w:numId w:val="7"/>
        </w:numPr>
        <w:tabs>
          <w:tab w:val="left" w:pos="426"/>
          <w:tab w:val="left" w:pos="567"/>
        </w:tabs>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Lipina</w:t>
      </w:r>
      <w:proofErr w:type="spellEnd"/>
      <w:r w:rsidRPr="00893CC7">
        <w:rPr>
          <w:rFonts w:asciiTheme="majorBidi" w:hAnsiTheme="majorBidi" w:cstheme="majorBidi"/>
          <w:b/>
          <w:bCs/>
          <w:sz w:val="20"/>
          <w:szCs w:val="20"/>
        </w:rPr>
        <w:t xml:space="preserve"> R, </w:t>
      </w:r>
      <w:proofErr w:type="spellStart"/>
      <w:r w:rsidRPr="00893CC7">
        <w:rPr>
          <w:rFonts w:asciiTheme="majorBidi" w:hAnsiTheme="majorBidi" w:cstheme="majorBidi"/>
          <w:b/>
          <w:bCs/>
          <w:sz w:val="20"/>
          <w:szCs w:val="20"/>
        </w:rPr>
        <w:t>Reguli</w:t>
      </w:r>
      <w:proofErr w:type="spellEnd"/>
      <w:r w:rsidRPr="00893CC7">
        <w:rPr>
          <w:rFonts w:asciiTheme="majorBidi" w:hAnsiTheme="majorBidi" w:cstheme="majorBidi"/>
          <w:b/>
          <w:bCs/>
          <w:sz w:val="20"/>
          <w:szCs w:val="20"/>
        </w:rPr>
        <w:t xml:space="preserve"> S, </w:t>
      </w:r>
      <w:proofErr w:type="spellStart"/>
      <w:r w:rsidRPr="00893CC7">
        <w:rPr>
          <w:rFonts w:asciiTheme="majorBidi" w:hAnsiTheme="majorBidi" w:cstheme="majorBidi"/>
          <w:b/>
          <w:bCs/>
          <w:sz w:val="20"/>
          <w:szCs w:val="20"/>
        </w:rPr>
        <w:t>Dolezilova</w:t>
      </w:r>
      <w:proofErr w:type="spellEnd"/>
      <w:r w:rsidRPr="00893CC7">
        <w:rPr>
          <w:rFonts w:asciiTheme="majorBidi" w:hAnsiTheme="majorBidi" w:cstheme="majorBidi"/>
          <w:b/>
          <w:bCs/>
          <w:sz w:val="20"/>
          <w:szCs w:val="20"/>
        </w:rPr>
        <w:t xml:space="preserve"> V</w:t>
      </w:r>
      <w:r w:rsidR="0033082E"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shd w:val="clear" w:color="auto" w:fill="FFFFFF"/>
        </w:rPr>
        <w:t>et al.</w:t>
      </w:r>
      <w:r w:rsidR="0033082E" w:rsidRPr="00893CC7">
        <w:rPr>
          <w:rFonts w:asciiTheme="majorBidi" w:hAnsiTheme="majorBidi" w:cstheme="majorBidi"/>
          <w:b/>
          <w:bCs/>
          <w:sz w:val="20"/>
          <w:szCs w:val="20"/>
          <w:shd w:val="clear" w:color="auto" w:fill="FFFFFF"/>
        </w:rPr>
        <w:t xml:space="preserve"> (2008):</w:t>
      </w:r>
      <w:r w:rsidRPr="00893CC7">
        <w:rPr>
          <w:rFonts w:asciiTheme="majorBidi" w:hAnsiTheme="majorBidi" w:cstheme="majorBidi"/>
          <w:sz w:val="20"/>
          <w:szCs w:val="20"/>
        </w:rPr>
        <w:t xml:space="preserve"> Endoscopic third ventriculostomy for obstructive hydrocephalus in children younger than 6 months of age: is it a first-choice method? Child's Nervous System, 24:1021-7.</w:t>
      </w:r>
    </w:p>
    <w:p w14:paraId="2E4C5510" w14:textId="2B5D47CE"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lang w:bidi="ar-EG"/>
        </w:rPr>
        <w:t>Labidi</w:t>
      </w:r>
      <w:proofErr w:type="spellEnd"/>
      <w:r w:rsidRPr="00893CC7">
        <w:rPr>
          <w:rFonts w:asciiTheme="majorBidi" w:hAnsiTheme="majorBidi" w:cstheme="majorBidi"/>
          <w:b/>
          <w:bCs/>
          <w:sz w:val="20"/>
          <w:szCs w:val="20"/>
          <w:lang w:bidi="ar-EG"/>
        </w:rPr>
        <w:t xml:space="preserve"> M, Lavoie P, Lapointe G</w:t>
      </w:r>
      <w:r w:rsidR="001F1976" w:rsidRPr="00893CC7">
        <w:rPr>
          <w:rFonts w:asciiTheme="majorBidi" w:hAnsiTheme="majorBidi" w:cstheme="majorBidi"/>
          <w:b/>
          <w:bCs/>
          <w:sz w:val="20"/>
          <w:szCs w:val="20"/>
          <w:lang w:bidi="ar-EG"/>
        </w:rPr>
        <w:t xml:space="preserve"> </w:t>
      </w:r>
      <w:r w:rsidR="00A85982" w:rsidRPr="00893CC7">
        <w:rPr>
          <w:rFonts w:asciiTheme="majorBidi" w:hAnsiTheme="majorBidi" w:cstheme="majorBidi"/>
          <w:b/>
          <w:bCs/>
          <w:i/>
          <w:iCs/>
          <w:sz w:val="20"/>
          <w:szCs w:val="20"/>
          <w:shd w:val="clear" w:color="auto" w:fill="FFFFFF"/>
        </w:rPr>
        <w:t>et al.</w:t>
      </w:r>
      <w:r w:rsidR="001F1976" w:rsidRPr="00893CC7">
        <w:rPr>
          <w:rFonts w:asciiTheme="majorBidi" w:hAnsiTheme="majorBidi" w:cstheme="majorBidi"/>
          <w:b/>
          <w:bCs/>
          <w:sz w:val="20"/>
          <w:szCs w:val="20"/>
          <w:shd w:val="clear" w:color="auto" w:fill="FFFFFF"/>
        </w:rPr>
        <w:t xml:space="preserve"> (2015):</w:t>
      </w:r>
      <w:r w:rsidRPr="00893CC7">
        <w:rPr>
          <w:rFonts w:asciiTheme="majorBidi" w:hAnsiTheme="majorBidi" w:cstheme="majorBidi"/>
          <w:sz w:val="20"/>
          <w:szCs w:val="20"/>
          <w:lang w:bidi="ar-EG"/>
        </w:rPr>
        <w:t xml:space="preserve"> Predicting success of endoscopic third ventriculostomy: validation of the ETV Success Score in a mixed population of adult and p</w:t>
      </w:r>
      <w:r w:rsidR="00745D7E" w:rsidRPr="00893CC7">
        <w:rPr>
          <w:rFonts w:asciiTheme="majorBidi" w:hAnsiTheme="majorBidi" w:cstheme="majorBidi"/>
          <w:sz w:val="20"/>
          <w:szCs w:val="20"/>
          <w:lang w:bidi="ar-EG"/>
        </w:rPr>
        <w:t>ediatric patients. J Neurosurg.,</w:t>
      </w:r>
      <w:r w:rsidR="00B06323" w:rsidRPr="00893CC7">
        <w:rPr>
          <w:rFonts w:asciiTheme="majorBidi" w:hAnsiTheme="majorBidi" w:cstheme="majorBidi"/>
          <w:sz w:val="20"/>
          <w:szCs w:val="20"/>
          <w:lang w:bidi="ar-EG"/>
        </w:rPr>
        <w:t>123:</w:t>
      </w:r>
      <w:r w:rsidRPr="00893CC7">
        <w:rPr>
          <w:rFonts w:asciiTheme="majorBidi" w:hAnsiTheme="majorBidi" w:cstheme="majorBidi"/>
          <w:sz w:val="20"/>
          <w:szCs w:val="20"/>
          <w:lang w:bidi="ar-EG"/>
        </w:rPr>
        <w:t xml:space="preserve"> 1447-55.</w:t>
      </w:r>
    </w:p>
    <w:p w14:paraId="416805FA"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O'brien</w:t>
      </w:r>
      <w:proofErr w:type="spellEnd"/>
      <w:r w:rsidRPr="00893CC7">
        <w:rPr>
          <w:rFonts w:asciiTheme="majorBidi" w:hAnsiTheme="majorBidi" w:cstheme="majorBidi"/>
          <w:b/>
          <w:bCs/>
          <w:sz w:val="20"/>
          <w:szCs w:val="20"/>
        </w:rPr>
        <w:t xml:space="preserve"> D, </w:t>
      </w:r>
      <w:proofErr w:type="spellStart"/>
      <w:r w:rsidRPr="00893CC7">
        <w:rPr>
          <w:rFonts w:asciiTheme="majorBidi" w:hAnsiTheme="majorBidi" w:cstheme="majorBidi"/>
          <w:b/>
          <w:bCs/>
          <w:sz w:val="20"/>
          <w:szCs w:val="20"/>
        </w:rPr>
        <w:t>Javadpour</w:t>
      </w:r>
      <w:proofErr w:type="spellEnd"/>
      <w:r w:rsidRPr="00893CC7">
        <w:rPr>
          <w:rFonts w:asciiTheme="majorBidi" w:hAnsiTheme="majorBidi" w:cstheme="majorBidi"/>
          <w:b/>
          <w:bCs/>
          <w:sz w:val="20"/>
          <w:szCs w:val="20"/>
        </w:rPr>
        <w:t xml:space="preserve"> M, Collins D</w:t>
      </w:r>
      <w:r w:rsidR="00EF1790"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EF1790" w:rsidRPr="00893CC7">
        <w:rPr>
          <w:rFonts w:asciiTheme="majorBidi" w:hAnsiTheme="majorBidi" w:cstheme="majorBidi"/>
          <w:b/>
          <w:bCs/>
          <w:sz w:val="20"/>
          <w:szCs w:val="20"/>
        </w:rPr>
        <w:t xml:space="preserve"> (2005):</w:t>
      </w:r>
      <w:r w:rsidRPr="00893CC7">
        <w:rPr>
          <w:rFonts w:asciiTheme="majorBidi" w:hAnsiTheme="majorBidi" w:cstheme="majorBidi"/>
          <w:sz w:val="20"/>
          <w:szCs w:val="20"/>
        </w:rPr>
        <w:t xml:space="preserve"> Endoscopic third ventriculostomy: an outcome analysis of primary cases and procedures performed after ventriculoperitoneal shunt malfunction. Journal of Neurosurgery: Pediatrics, 103:393-400.</w:t>
      </w:r>
    </w:p>
    <w:p w14:paraId="4EBA2661" w14:textId="77777777" w:rsidR="008D587F" w:rsidRPr="00893CC7" w:rsidRDefault="008D587F" w:rsidP="00893CC7">
      <w:pPr>
        <w:pStyle w:val="ListParagraph"/>
        <w:numPr>
          <w:ilvl w:val="0"/>
          <w:numId w:val="7"/>
        </w:numPr>
        <w:tabs>
          <w:tab w:val="left" w:pos="426"/>
        </w:tabs>
        <w:bidi w:val="0"/>
        <w:spacing w:after="0" w:line="240" w:lineRule="auto"/>
        <w:ind w:left="360" w:hanging="426"/>
        <w:jc w:val="both"/>
        <w:rPr>
          <w:rFonts w:asciiTheme="majorBidi" w:hAnsiTheme="majorBidi" w:cstheme="majorBidi"/>
          <w:sz w:val="20"/>
          <w:szCs w:val="20"/>
          <w:lang w:bidi="ar-EG"/>
        </w:rPr>
      </w:pPr>
      <w:proofErr w:type="spellStart"/>
      <w:r w:rsidRPr="00893CC7">
        <w:rPr>
          <w:rFonts w:asciiTheme="majorBidi" w:eastAsia="Times New Roman" w:hAnsiTheme="majorBidi" w:cstheme="majorBidi"/>
          <w:b/>
          <w:bCs/>
          <w:sz w:val="20"/>
          <w:szCs w:val="20"/>
        </w:rPr>
        <w:t>Paidakakos</w:t>
      </w:r>
      <w:proofErr w:type="spellEnd"/>
      <w:r w:rsidRPr="00893CC7">
        <w:rPr>
          <w:rFonts w:asciiTheme="majorBidi" w:eastAsia="Times New Roman" w:hAnsiTheme="majorBidi" w:cstheme="majorBidi"/>
          <w:b/>
          <w:bCs/>
          <w:sz w:val="20"/>
          <w:szCs w:val="20"/>
        </w:rPr>
        <w:t xml:space="preserve"> N, </w:t>
      </w:r>
      <w:proofErr w:type="spellStart"/>
      <w:r w:rsidRPr="00893CC7">
        <w:rPr>
          <w:rFonts w:asciiTheme="majorBidi" w:eastAsia="Times New Roman" w:hAnsiTheme="majorBidi" w:cstheme="majorBidi"/>
          <w:b/>
          <w:bCs/>
          <w:sz w:val="20"/>
          <w:szCs w:val="20"/>
        </w:rPr>
        <w:t>Borgarello</w:t>
      </w:r>
      <w:proofErr w:type="spellEnd"/>
      <w:r w:rsidRPr="00893CC7">
        <w:rPr>
          <w:rFonts w:asciiTheme="majorBidi" w:eastAsia="Times New Roman" w:hAnsiTheme="majorBidi" w:cstheme="majorBidi"/>
          <w:b/>
          <w:bCs/>
          <w:sz w:val="20"/>
          <w:szCs w:val="20"/>
        </w:rPr>
        <w:t xml:space="preserve"> S, </w:t>
      </w:r>
      <w:proofErr w:type="spellStart"/>
      <w:r w:rsidRPr="00893CC7">
        <w:rPr>
          <w:rFonts w:asciiTheme="majorBidi" w:eastAsia="Times New Roman" w:hAnsiTheme="majorBidi" w:cstheme="majorBidi"/>
          <w:b/>
          <w:bCs/>
          <w:sz w:val="20"/>
          <w:szCs w:val="20"/>
        </w:rPr>
        <w:t>Naddeo</w:t>
      </w:r>
      <w:proofErr w:type="spellEnd"/>
      <w:r w:rsidRPr="00893CC7">
        <w:rPr>
          <w:rFonts w:asciiTheme="majorBidi" w:eastAsia="Times New Roman" w:hAnsiTheme="majorBidi" w:cstheme="majorBidi"/>
          <w:b/>
          <w:bCs/>
          <w:sz w:val="20"/>
          <w:szCs w:val="20"/>
        </w:rPr>
        <w:t xml:space="preserve"> M</w:t>
      </w:r>
      <w:r w:rsidR="00E44129" w:rsidRPr="00893CC7">
        <w:rPr>
          <w:rFonts w:asciiTheme="majorBidi" w:eastAsia="Times New Roman" w:hAnsiTheme="majorBidi" w:cstheme="majorBidi"/>
          <w:b/>
          <w:bCs/>
          <w:sz w:val="20"/>
          <w:szCs w:val="20"/>
        </w:rPr>
        <w:t xml:space="preserve"> (2012):</w:t>
      </w:r>
      <w:r w:rsidRPr="00893CC7">
        <w:rPr>
          <w:rFonts w:asciiTheme="majorBidi" w:eastAsia="Times New Roman" w:hAnsiTheme="majorBidi" w:cstheme="majorBidi"/>
          <w:sz w:val="20"/>
          <w:szCs w:val="20"/>
        </w:rPr>
        <w:t xml:space="preserve"> Indications for endoscopic third ventriculostomy in normal pressure hydrocephalus. </w:t>
      </w:r>
      <w:proofErr w:type="spellStart"/>
      <w:r w:rsidRPr="00893CC7">
        <w:rPr>
          <w:rFonts w:asciiTheme="majorBidi" w:eastAsia="Times New Roman" w:hAnsiTheme="majorBidi" w:cstheme="majorBidi"/>
          <w:sz w:val="20"/>
          <w:szCs w:val="20"/>
        </w:rPr>
        <w:t>Acta</w:t>
      </w:r>
      <w:proofErr w:type="spellEnd"/>
      <w:r w:rsidRPr="00893CC7">
        <w:rPr>
          <w:rFonts w:asciiTheme="majorBidi" w:eastAsia="Times New Roman" w:hAnsiTheme="majorBidi" w:cstheme="majorBidi"/>
          <w:sz w:val="20"/>
          <w:szCs w:val="20"/>
        </w:rPr>
        <w:t xml:space="preserve"> </w:t>
      </w:r>
      <w:proofErr w:type="spellStart"/>
      <w:r w:rsidRPr="00893CC7">
        <w:rPr>
          <w:rFonts w:asciiTheme="majorBidi" w:eastAsia="Times New Roman" w:hAnsiTheme="majorBidi" w:cstheme="majorBidi"/>
          <w:sz w:val="20"/>
          <w:szCs w:val="20"/>
        </w:rPr>
        <w:t>Neurochir</w:t>
      </w:r>
      <w:proofErr w:type="spellEnd"/>
      <w:r w:rsidR="00866236" w:rsidRPr="00893CC7">
        <w:rPr>
          <w:rFonts w:asciiTheme="majorBidi" w:eastAsia="Times New Roman" w:hAnsiTheme="majorBidi" w:cstheme="majorBidi"/>
          <w:sz w:val="20"/>
          <w:szCs w:val="20"/>
        </w:rPr>
        <w:t>.,</w:t>
      </w:r>
      <w:r w:rsidRPr="00893CC7">
        <w:rPr>
          <w:rFonts w:asciiTheme="majorBidi" w:eastAsia="Times New Roman" w:hAnsiTheme="majorBidi" w:cstheme="majorBidi"/>
          <w:sz w:val="20"/>
          <w:szCs w:val="20"/>
        </w:rPr>
        <w:t xml:space="preserve"> 113:12</w:t>
      </w:r>
      <w:r w:rsidRPr="00893CC7">
        <w:rPr>
          <w:rFonts w:asciiTheme="majorBidi" w:hAnsiTheme="majorBidi" w:cstheme="majorBidi"/>
          <w:sz w:val="20"/>
          <w:szCs w:val="20"/>
        </w:rPr>
        <w:t>3-7</w:t>
      </w:r>
      <w:r w:rsidRPr="00893CC7">
        <w:rPr>
          <w:rFonts w:asciiTheme="majorBidi" w:hAnsiTheme="majorBidi" w:cstheme="majorBidi"/>
          <w:sz w:val="20"/>
          <w:szCs w:val="20"/>
          <w:lang w:bidi="ar-EG"/>
        </w:rPr>
        <w:t>.</w:t>
      </w:r>
    </w:p>
    <w:p w14:paraId="565F39EB"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Zohdi</w:t>
      </w:r>
      <w:proofErr w:type="spellEnd"/>
      <w:r w:rsidRPr="00893CC7">
        <w:rPr>
          <w:rFonts w:asciiTheme="majorBidi" w:hAnsiTheme="majorBidi" w:cstheme="majorBidi"/>
          <w:b/>
          <w:bCs/>
          <w:sz w:val="20"/>
          <w:szCs w:val="20"/>
        </w:rPr>
        <w:t xml:space="preserve"> A, </w:t>
      </w:r>
      <w:proofErr w:type="spellStart"/>
      <w:r w:rsidRPr="00893CC7">
        <w:rPr>
          <w:rFonts w:asciiTheme="majorBidi" w:hAnsiTheme="majorBidi" w:cstheme="majorBidi"/>
          <w:b/>
          <w:bCs/>
          <w:sz w:val="20"/>
          <w:szCs w:val="20"/>
        </w:rPr>
        <w:t>Eldamaty</w:t>
      </w:r>
      <w:proofErr w:type="spellEnd"/>
      <w:r w:rsidRPr="00893CC7">
        <w:rPr>
          <w:rFonts w:asciiTheme="majorBidi" w:hAnsiTheme="majorBidi" w:cstheme="majorBidi"/>
          <w:b/>
          <w:bCs/>
          <w:sz w:val="20"/>
          <w:szCs w:val="20"/>
        </w:rPr>
        <w:t xml:space="preserve"> A, Aly K</w:t>
      </w:r>
      <w:r w:rsidR="0010385D"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10385D" w:rsidRPr="00893CC7">
        <w:rPr>
          <w:rFonts w:asciiTheme="majorBidi" w:hAnsiTheme="majorBidi" w:cstheme="majorBidi"/>
          <w:b/>
          <w:bCs/>
          <w:sz w:val="20"/>
          <w:szCs w:val="20"/>
        </w:rPr>
        <w:t xml:space="preserve"> (2013):</w:t>
      </w:r>
      <w:r w:rsidRPr="00893CC7">
        <w:rPr>
          <w:rFonts w:asciiTheme="majorBidi" w:hAnsiTheme="majorBidi" w:cstheme="majorBidi"/>
          <w:sz w:val="20"/>
          <w:szCs w:val="20"/>
        </w:rPr>
        <w:t xml:space="preserve"> Success rate of endoscopic third ventriculostomy in infants below six months of age with congenital obstructive hydrocephalus (a preliminary study of eight cases). Asian J </w:t>
      </w:r>
      <w:proofErr w:type="spellStart"/>
      <w:r w:rsidRPr="00893CC7">
        <w:rPr>
          <w:rFonts w:asciiTheme="majorBidi" w:hAnsiTheme="majorBidi" w:cstheme="majorBidi"/>
          <w:sz w:val="20"/>
          <w:szCs w:val="20"/>
        </w:rPr>
        <w:t>Neurosurg</w:t>
      </w:r>
      <w:proofErr w:type="spellEnd"/>
      <w:r w:rsidR="009F3661" w:rsidRPr="00893CC7">
        <w:rPr>
          <w:rFonts w:asciiTheme="majorBidi" w:hAnsiTheme="majorBidi" w:cstheme="majorBidi"/>
          <w:sz w:val="20"/>
          <w:szCs w:val="20"/>
        </w:rPr>
        <w:t>.,</w:t>
      </w:r>
      <w:r w:rsidRPr="00893CC7">
        <w:rPr>
          <w:rFonts w:asciiTheme="majorBidi" w:hAnsiTheme="majorBidi" w:cstheme="majorBidi"/>
          <w:sz w:val="20"/>
          <w:szCs w:val="20"/>
        </w:rPr>
        <w:t xml:space="preserve"> 8(3):147-52. </w:t>
      </w:r>
    </w:p>
    <w:p w14:paraId="1E3DCEAE"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r w:rsidRPr="00893CC7">
        <w:rPr>
          <w:rFonts w:asciiTheme="majorBidi" w:hAnsiTheme="majorBidi" w:cstheme="majorBidi"/>
          <w:b/>
          <w:bCs/>
          <w:sz w:val="20"/>
          <w:szCs w:val="20"/>
        </w:rPr>
        <w:lastRenderedPageBreak/>
        <w:t>Kim S, Wang K, Cho B</w:t>
      </w:r>
      <w:r w:rsidR="00BE201C" w:rsidRPr="00893CC7">
        <w:rPr>
          <w:rFonts w:asciiTheme="majorBidi" w:hAnsiTheme="majorBidi" w:cstheme="majorBidi"/>
          <w:b/>
          <w:bCs/>
          <w:sz w:val="20"/>
          <w:szCs w:val="20"/>
        </w:rPr>
        <w:t xml:space="preserve"> (2000):</w:t>
      </w:r>
      <w:r w:rsidRPr="00893CC7">
        <w:rPr>
          <w:rFonts w:asciiTheme="majorBidi" w:hAnsiTheme="majorBidi" w:cstheme="majorBidi"/>
          <w:sz w:val="20"/>
          <w:szCs w:val="20"/>
        </w:rPr>
        <w:t xml:space="preserve"> Surgical outcome of pediatric hydrocephalus treated by endoscopic III ventriculostomy: prognostic factors and interpretation of postoperative neuroimaging. Child's Nervous System, 16:161-8.</w:t>
      </w:r>
    </w:p>
    <w:p w14:paraId="442EA8AD"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lang w:val="en-GB"/>
        </w:rPr>
      </w:pPr>
      <w:proofErr w:type="spellStart"/>
      <w:r w:rsidRPr="00893CC7">
        <w:rPr>
          <w:rFonts w:asciiTheme="majorBidi" w:hAnsiTheme="majorBidi" w:cstheme="majorBidi"/>
          <w:b/>
          <w:bCs/>
          <w:sz w:val="20"/>
          <w:szCs w:val="20"/>
          <w:shd w:val="clear" w:color="auto" w:fill="FFFFFF"/>
        </w:rPr>
        <w:t>Bouras</w:t>
      </w:r>
      <w:proofErr w:type="spellEnd"/>
      <w:r w:rsidRPr="00893CC7">
        <w:rPr>
          <w:rFonts w:asciiTheme="majorBidi" w:hAnsiTheme="majorBidi" w:cstheme="majorBidi"/>
          <w:b/>
          <w:bCs/>
          <w:sz w:val="20"/>
          <w:szCs w:val="20"/>
          <w:shd w:val="clear" w:color="auto" w:fill="FFFFFF"/>
        </w:rPr>
        <w:t xml:space="preserve"> T, </w:t>
      </w:r>
      <w:proofErr w:type="spellStart"/>
      <w:r w:rsidRPr="00893CC7">
        <w:rPr>
          <w:rFonts w:asciiTheme="majorBidi" w:hAnsiTheme="majorBidi" w:cstheme="majorBidi"/>
          <w:b/>
          <w:bCs/>
          <w:sz w:val="20"/>
          <w:szCs w:val="20"/>
          <w:shd w:val="clear" w:color="auto" w:fill="FFFFFF"/>
        </w:rPr>
        <w:t>Sgouros</w:t>
      </w:r>
      <w:proofErr w:type="spellEnd"/>
      <w:r w:rsidRPr="00893CC7">
        <w:rPr>
          <w:rFonts w:asciiTheme="majorBidi" w:hAnsiTheme="majorBidi" w:cstheme="majorBidi"/>
          <w:b/>
          <w:bCs/>
          <w:sz w:val="20"/>
          <w:szCs w:val="20"/>
          <w:shd w:val="clear" w:color="auto" w:fill="FFFFFF"/>
        </w:rPr>
        <w:t xml:space="preserve"> S</w:t>
      </w:r>
      <w:r w:rsidR="00442014" w:rsidRPr="00893CC7">
        <w:rPr>
          <w:rFonts w:asciiTheme="majorBidi" w:hAnsiTheme="majorBidi" w:cstheme="majorBidi"/>
          <w:b/>
          <w:bCs/>
          <w:sz w:val="20"/>
          <w:szCs w:val="20"/>
          <w:shd w:val="clear" w:color="auto" w:fill="FFFFFF"/>
        </w:rPr>
        <w:t xml:space="preserve"> (2011):</w:t>
      </w:r>
      <w:r w:rsidRPr="00893CC7">
        <w:rPr>
          <w:rFonts w:asciiTheme="majorBidi" w:hAnsiTheme="majorBidi" w:cstheme="majorBidi"/>
          <w:sz w:val="20"/>
          <w:szCs w:val="20"/>
          <w:shd w:val="clear" w:color="auto" w:fill="FFFFFF"/>
        </w:rPr>
        <w:t xml:space="preserve"> Complications of endoscopic third ventriculostomy. J </w:t>
      </w:r>
      <w:proofErr w:type="spellStart"/>
      <w:r w:rsidRPr="00893CC7">
        <w:rPr>
          <w:rFonts w:asciiTheme="majorBidi" w:hAnsiTheme="majorBidi" w:cstheme="majorBidi"/>
          <w:sz w:val="20"/>
          <w:szCs w:val="20"/>
          <w:shd w:val="clear" w:color="auto" w:fill="FFFFFF"/>
        </w:rPr>
        <w:t>Neurosurg</w:t>
      </w:r>
      <w:proofErr w:type="spellEnd"/>
      <w:r w:rsidR="00B06B0E" w:rsidRPr="00893CC7">
        <w:rPr>
          <w:rFonts w:asciiTheme="majorBidi" w:hAnsiTheme="majorBidi" w:cstheme="majorBidi"/>
          <w:sz w:val="20"/>
          <w:szCs w:val="20"/>
          <w:shd w:val="clear" w:color="auto" w:fill="FFFFFF"/>
        </w:rPr>
        <w:t xml:space="preserve"> </w:t>
      </w:r>
      <w:proofErr w:type="spellStart"/>
      <w:r w:rsidRPr="00893CC7">
        <w:rPr>
          <w:rFonts w:asciiTheme="majorBidi" w:hAnsiTheme="majorBidi" w:cstheme="majorBidi"/>
          <w:sz w:val="20"/>
          <w:szCs w:val="20"/>
          <w:shd w:val="clear" w:color="auto" w:fill="FFFFFF"/>
        </w:rPr>
        <w:t>Pediatr</w:t>
      </w:r>
      <w:proofErr w:type="spellEnd"/>
      <w:r w:rsidR="00B06B0E" w:rsidRPr="00893CC7">
        <w:rPr>
          <w:rFonts w:asciiTheme="majorBidi" w:hAnsiTheme="majorBidi" w:cstheme="majorBidi"/>
          <w:sz w:val="20"/>
          <w:szCs w:val="20"/>
          <w:shd w:val="clear" w:color="auto" w:fill="FFFFFF"/>
        </w:rPr>
        <w:t>.,</w:t>
      </w:r>
      <w:r w:rsidRPr="00893CC7">
        <w:rPr>
          <w:rFonts w:asciiTheme="majorBidi" w:hAnsiTheme="majorBidi" w:cstheme="majorBidi"/>
          <w:sz w:val="20"/>
          <w:szCs w:val="20"/>
          <w:shd w:val="clear" w:color="auto" w:fill="FFFFFF"/>
        </w:rPr>
        <w:t xml:space="preserve"> 7(6):643-9. </w:t>
      </w:r>
    </w:p>
    <w:p w14:paraId="4D09C8EB"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r w:rsidRPr="00893CC7">
        <w:rPr>
          <w:rFonts w:asciiTheme="majorBidi" w:hAnsiTheme="majorBidi" w:cstheme="majorBidi"/>
          <w:b/>
          <w:bCs/>
          <w:sz w:val="20"/>
          <w:szCs w:val="20"/>
        </w:rPr>
        <w:t>Shimizu T, Luciano M, Fukuhara T</w:t>
      </w:r>
      <w:r w:rsidR="009835AB" w:rsidRPr="00893CC7">
        <w:rPr>
          <w:rFonts w:asciiTheme="majorBidi" w:hAnsiTheme="majorBidi" w:cstheme="majorBidi"/>
          <w:b/>
          <w:bCs/>
          <w:sz w:val="20"/>
          <w:szCs w:val="20"/>
        </w:rPr>
        <w:t xml:space="preserve"> (2012):</w:t>
      </w:r>
      <w:r w:rsidRPr="00893CC7">
        <w:rPr>
          <w:rFonts w:asciiTheme="majorBidi" w:hAnsiTheme="majorBidi" w:cstheme="majorBidi"/>
          <w:sz w:val="20"/>
          <w:szCs w:val="20"/>
        </w:rPr>
        <w:t xml:space="preserve"> Role of endoscopic third ventriculostomy at infected cerebrospinal fluid shunt removal. Journal of Neurosurgery: Pediatrics, 9:320-6.</w:t>
      </w:r>
    </w:p>
    <w:p w14:paraId="0B6DB192"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r w:rsidRPr="00893CC7">
        <w:rPr>
          <w:rFonts w:asciiTheme="majorBidi" w:hAnsiTheme="majorBidi" w:cstheme="majorBidi"/>
          <w:b/>
          <w:bCs/>
          <w:sz w:val="20"/>
          <w:szCs w:val="20"/>
        </w:rPr>
        <w:t xml:space="preserve">Warf B, </w:t>
      </w:r>
      <w:proofErr w:type="spellStart"/>
      <w:r w:rsidRPr="00893CC7">
        <w:rPr>
          <w:rFonts w:asciiTheme="majorBidi" w:hAnsiTheme="majorBidi" w:cstheme="majorBidi"/>
          <w:b/>
          <w:bCs/>
          <w:sz w:val="20"/>
          <w:szCs w:val="20"/>
        </w:rPr>
        <w:t>Stagno</w:t>
      </w:r>
      <w:proofErr w:type="spellEnd"/>
      <w:r w:rsidRPr="00893CC7">
        <w:rPr>
          <w:rFonts w:asciiTheme="majorBidi" w:hAnsiTheme="majorBidi" w:cstheme="majorBidi"/>
          <w:b/>
          <w:bCs/>
          <w:sz w:val="20"/>
          <w:szCs w:val="20"/>
        </w:rPr>
        <w:t xml:space="preserve"> V, </w:t>
      </w:r>
      <w:proofErr w:type="spellStart"/>
      <w:r w:rsidRPr="00893CC7">
        <w:rPr>
          <w:rFonts w:asciiTheme="majorBidi" w:hAnsiTheme="majorBidi" w:cstheme="majorBidi"/>
          <w:b/>
          <w:bCs/>
          <w:sz w:val="20"/>
          <w:szCs w:val="20"/>
        </w:rPr>
        <w:t>Mugamba</w:t>
      </w:r>
      <w:proofErr w:type="spellEnd"/>
      <w:r w:rsidRPr="00893CC7">
        <w:rPr>
          <w:rFonts w:asciiTheme="majorBidi" w:hAnsiTheme="majorBidi" w:cstheme="majorBidi"/>
          <w:b/>
          <w:bCs/>
          <w:sz w:val="20"/>
          <w:szCs w:val="20"/>
        </w:rPr>
        <w:t xml:space="preserve"> J</w:t>
      </w:r>
      <w:r w:rsidR="00B41041" w:rsidRPr="00893CC7">
        <w:rPr>
          <w:rFonts w:asciiTheme="majorBidi" w:hAnsiTheme="majorBidi" w:cstheme="majorBidi"/>
          <w:b/>
          <w:bCs/>
          <w:sz w:val="20"/>
          <w:szCs w:val="20"/>
        </w:rPr>
        <w:t xml:space="preserve"> (2011):</w:t>
      </w:r>
      <w:r w:rsidRPr="00893CC7">
        <w:rPr>
          <w:rFonts w:asciiTheme="majorBidi" w:hAnsiTheme="majorBidi" w:cstheme="majorBidi"/>
          <w:sz w:val="20"/>
          <w:szCs w:val="20"/>
        </w:rPr>
        <w:t xml:space="preserve"> </w:t>
      </w:r>
      <w:proofErr w:type="spellStart"/>
      <w:r w:rsidRPr="00893CC7">
        <w:rPr>
          <w:rFonts w:asciiTheme="majorBidi" w:hAnsiTheme="majorBidi" w:cstheme="majorBidi"/>
          <w:sz w:val="20"/>
          <w:szCs w:val="20"/>
        </w:rPr>
        <w:t>Encephalocele</w:t>
      </w:r>
      <w:proofErr w:type="spellEnd"/>
      <w:r w:rsidRPr="00893CC7">
        <w:rPr>
          <w:rFonts w:asciiTheme="majorBidi" w:hAnsiTheme="majorBidi" w:cstheme="majorBidi"/>
          <w:sz w:val="20"/>
          <w:szCs w:val="20"/>
        </w:rPr>
        <w:t xml:space="preserve"> in Uganda: ethnic distinctions in lesion location, endoscopic management of hydrocephalus, and survival in 110 consecutive children. Journal of Neurosurgery: Pediatrics, 7:</w:t>
      </w:r>
      <w:r w:rsidR="00AA7301" w:rsidRPr="00893CC7">
        <w:rPr>
          <w:rFonts w:asciiTheme="majorBidi" w:hAnsiTheme="majorBidi" w:cstheme="majorBidi"/>
          <w:sz w:val="20"/>
          <w:szCs w:val="20"/>
        </w:rPr>
        <w:t xml:space="preserve"> </w:t>
      </w:r>
      <w:r w:rsidRPr="00893CC7">
        <w:rPr>
          <w:rFonts w:asciiTheme="majorBidi" w:hAnsiTheme="majorBidi" w:cstheme="majorBidi"/>
          <w:sz w:val="20"/>
          <w:szCs w:val="20"/>
        </w:rPr>
        <w:t>88-93.</w:t>
      </w:r>
    </w:p>
    <w:p w14:paraId="0A41EB7C" w14:textId="77777777" w:rsidR="008D587F" w:rsidRPr="00893CC7" w:rsidRDefault="008D587F" w:rsidP="00893CC7">
      <w:pPr>
        <w:pStyle w:val="10"/>
        <w:numPr>
          <w:ilvl w:val="0"/>
          <w:numId w:val="7"/>
        </w:numPr>
        <w:ind w:left="360" w:hanging="426"/>
        <w:jc w:val="both"/>
        <w:rPr>
          <w:rFonts w:asciiTheme="majorBidi" w:hAnsiTheme="majorBidi" w:cstheme="majorBidi"/>
          <w:sz w:val="20"/>
          <w:szCs w:val="20"/>
        </w:rPr>
      </w:pPr>
      <w:r w:rsidRPr="00893CC7">
        <w:rPr>
          <w:rFonts w:asciiTheme="majorBidi" w:hAnsiTheme="majorBidi" w:cstheme="majorBidi"/>
          <w:b/>
          <w:bCs/>
          <w:sz w:val="20"/>
          <w:szCs w:val="20"/>
          <w:shd w:val="clear" w:color="auto" w:fill="FFFFFF"/>
        </w:rPr>
        <w:t>Drake J</w:t>
      </w:r>
      <w:r w:rsidR="00DA1ADF" w:rsidRPr="00893CC7">
        <w:rPr>
          <w:rFonts w:asciiTheme="majorBidi" w:hAnsiTheme="majorBidi" w:cstheme="majorBidi"/>
          <w:b/>
          <w:bCs/>
          <w:sz w:val="20"/>
          <w:szCs w:val="20"/>
          <w:shd w:val="clear" w:color="auto" w:fill="FFFFFF"/>
        </w:rPr>
        <w:t>,</w:t>
      </w:r>
      <w:r w:rsidRPr="00893CC7">
        <w:rPr>
          <w:rFonts w:asciiTheme="majorBidi" w:hAnsiTheme="majorBidi" w:cstheme="majorBidi"/>
          <w:b/>
          <w:bCs/>
          <w:sz w:val="20"/>
          <w:szCs w:val="20"/>
          <w:shd w:val="clear" w:color="auto" w:fill="FFFFFF"/>
        </w:rPr>
        <w:t xml:space="preserve"> Canadian Pediatric Neurosurgery Study Group</w:t>
      </w:r>
      <w:r w:rsidR="00DA1ADF" w:rsidRPr="00893CC7">
        <w:rPr>
          <w:rFonts w:asciiTheme="majorBidi" w:hAnsiTheme="majorBidi" w:cstheme="majorBidi"/>
          <w:b/>
          <w:bCs/>
          <w:sz w:val="20"/>
          <w:szCs w:val="20"/>
          <w:shd w:val="clear" w:color="auto" w:fill="FFFFFF"/>
        </w:rPr>
        <w:t xml:space="preserve"> (2007):</w:t>
      </w:r>
      <w:r w:rsidRPr="00893CC7">
        <w:rPr>
          <w:rFonts w:asciiTheme="majorBidi" w:hAnsiTheme="majorBidi" w:cstheme="majorBidi"/>
          <w:sz w:val="20"/>
          <w:szCs w:val="20"/>
          <w:shd w:val="clear" w:color="auto" w:fill="FFFFFF"/>
        </w:rPr>
        <w:t xml:space="preserve"> Endoscopic third ventriculostomy in pediatric patients: the Canadian experience. Neurosurgery</w:t>
      </w:r>
      <w:r w:rsidR="00D301B9" w:rsidRPr="00893CC7">
        <w:rPr>
          <w:rFonts w:asciiTheme="majorBidi" w:hAnsiTheme="majorBidi" w:cstheme="majorBidi"/>
          <w:sz w:val="20"/>
          <w:szCs w:val="20"/>
          <w:shd w:val="clear" w:color="auto" w:fill="FFFFFF"/>
        </w:rPr>
        <w:t>,</w:t>
      </w:r>
      <w:r w:rsidRPr="00893CC7">
        <w:rPr>
          <w:rFonts w:asciiTheme="majorBidi" w:hAnsiTheme="majorBidi" w:cstheme="majorBidi"/>
          <w:sz w:val="20"/>
          <w:szCs w:val="20"/>
          <w:shd w:val="clear" w:color="auto" w:fill="FFFFFF"/>
        </w:rPr>
        <w:t xml:space="preserve"> 60(5):881-</w:t>
      </w:r>
      <w:r w:rsidR="00B86935" w:rsidRPr="00893CC7">
        <w:rPr>
          <w:rFonts w:asciiTheme="majorBidi" w:hAnsiTheme="majorBidi" w:cstheme="majorBidi"/>
          <w:sz w:val="20"/>
          <w:szCs w:val="20"/>
          <w:shd w:val="clear" w:color="auto" w:fill="FFFFFF"/>
        </w:rPr>
        <w:t>8</w:t>
      </w:r>
      <w:r w:rsidRPr="00893CC7">
        <w:rPr>
          <w:rFonts w:asciiTheme="majorBidi" w:hAnsiTheme="majorBidi" w:cstheme="majorBidi"/>
          <w:sz w:val="20"/>
          <w:szCs w:val="20"/>
          <w:shd w:val="clear" w:color="auto" w:fill="FFFFFF"/>
        </w:rPr>
        <w:t>6.</w:t>
      </w:r>
    </w:p>
    <w:p w14:paraId="1DF3A56D"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Sacko</w:t>
      </w:r>
      <w:proofErr w:type="spellEnd"/>
      <w:r w:rsidRPr="00893CC7">
        <w:rPr>
          <w:rFonts w:asciiTheme="majorBidi" w:hAnsiTheme="majorBidi" w:cstheme="majorBidi"/>
          <w:b/>
          <w:bCs/>
          <w:sz w:val="20"/>
          <w:szCs w:val="20"/>
        </w:rPr>
        <w:t xml:space="preserve"> O, </w:t>
      </w:r>
      <w:proofErr w:type="spellStart"/>
      <w:r w:rsidRPr="00893CC7">
        <w:rPr>
          <w:rFonts w:asciiTheme="majorBidi" w:hAnsiTheme="majorBidi" w:cstheme="majorBidi"/>
          <w:b/>
          <w:bCs/>
          <w:sz w:val="20"/>
          <w:szCs w:val="20"/>
        </w:rPr>
        <w:t>Boetto</w:t>
      </w:r>
      <w:proofErr w:type="spellEnd"/>
      <w:r w:rsidRPr="00893CC7">
        <w:rPr>
          <w:rFonts w:asciiTheme="majorBidi" w:hAnsiTheme="majorBidi" w:cstheme="majorBidi"/>
          <w:b/>
          <w:bCs/>
          <w:sz w:val="20"/>
          <w:szCs w:val="20"/>
        </w:rPr>
        <w:t xml:space="preserve"> S, </w:t>
      </w:r>
      <w:proofErr w:type="spellStart"/>
      <w:r w:rsidRPr="00893CC7">
        <w:rPr>
          <w:rFonts w:asciiTheme="majorBidi" w:hAnsiTheme="majorBidi" w:cstheme="majorBidi"/>
          <w:b/>
          <w:bCs/>
          <w:sz w:val="20"/>
          <w:szCs w:val="20"/>
        </w:rPr>
        <w:t>Lauwers-Cances</w:t>
      </w:r>
      <w:proofErr w:type="spellEnd"/>
      <w:r w:rsidR="00D51BEB" w:rsidRPr="00893CC7">
        <w:rPr>
          <w:rFonts w:asciiTheme="majorBidi" w:hAnsiTheme="majorBidi" w:cstheme="majorBidi"/>
          <w:b/>
          <w:bCs/>
          <w:sz w:val="20"/>
          <w:szCs w:val="20"/>
        </w:rPr>
        <w:t xml:space="preserve"> </w:t>
      </w:r>
      <w:r w:rsidRPr="00893CC7">
        <w:rPr>
          <w:rFonts w:asciiTheme="majorBidi" w:hAnsiTheme="majorBidi" w:cstheme="majorBidi"/>
          <w:b/>
          <w:bCs/>
          <w:sz w:val="20"/>
          <w:szCs w:val="20"/>
        </w:rPr>
        <w:t>V</w:t>
      </w:r>
      <w:r w:rsidR="00D51BEB"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D51BEB" w:rsidRPr="00893CC7">
        <w:rPr>
          <w:rFonts w:asciiTheme="majorBidi" w:hAnsiTheme="majorBidi" w:cstheme="majorBidi"/>
          <w:b/>
          <w:bCs/>
          <w:sz w:val="20"/>
          <w:szCs w:val="20"/>
        </w:rPr>
        <w:t xml:space="preserve"> (2010):</w:t>
      </w:r>
      <w:r w:rsidRPr="00893CC7">
        <w:rPr>
          <w:rFonts w:asciiTheme="majorBidi" w:hAnsiTheme="majorBidi" w:cstheme="majorBidi"/>
          <w:sz w:val="20"/>
          <w:szCs w:val="20"/>
        </w:rPr>
        <w:t xml:space="preserve"> Endoscopic third ventriculostomy: outcome analysis in 368 procedures. Journal of Neurosurgery: Pediatrics, 5:68-74.</w:t>
      </w:r>
    </w:p>
    <w:p w14:paraId="271E14F9"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Gangemi</w:t>
      </w:r>
      <w:proofErr w:type="spellEnd"/>
      <w:r w:rsidRPr="00893CC7">
        <w:rPr>
          <w:rFonts w:asciiTheme="majorBidi" w:hAnsiTheme="majorBidi" w:cstheme="majorBidi"/>
          <w:b/>
          <w:bCs/>
          <w:sz w:val="20"/>
          <w:szCs w:val="20"/>
        </w:rPr>
        <w:t xml:space="preserve"> M, </w:t>
      </w:r>
      <w:proofErr w:type="spellStart"/>
      <w:r w:rsidRPr="00893CC7">
        <w:rPr>
          <w:rFonts w:asciiTheme="majorBidi" w:hAnsiTheme="majorBidi" w:cstheme="majorBidi"/>
          <w:b/>
          <w:bCs/>
          <w:sz w:val="20"/>
          <w:szCs w:val="20"/>
        </w:rPr>
        <w:t>Mascari</w:t>
      </w:r>
      <w:proofErr w:type="spellEnd"/>
      <w:r w:rsidRPr="00893CC7">
        <w:rPr>
          <w:rFonts w:asciiTheme="majorBidi" w:hAnsiTheme="majorBidi" w:cstheme="majorBidi"/>
          <w:b/>
          <w:bCs/>
          <w:sz w:val="20"/>
          <w:szCs w:val="20"/>
        </w:rPr>
        <w:t xml:space="preserve"> C, </w:t>
      </w:r>
      <w:proofErr w:type="spellStart"/>
      <w:r w:rsidRPr="00893CC7">
        <w:rPr>
          <w:rFonts w:asciiTheme="majorBidi" w:hAnsiTheme="majorBidi" w:cstheme="majorBidi"/>
          <w:b/>
          <w:bCs/>
          <w:sz w:val="20"/>
          <w:szCs w:val="20"/>
        </w:rPr>
        <w:t>Maiuri</w:t>
      </w:r>
      <w:proofErr w:type="spellEnd"/>
      <w:r w:rsidRPr="00893CC7">
        <w:rPr>
          <w:rFonts w:asciiTheme="majorBidi" w:hAnsiTheme="majorBidi" w:cstheme="majorBidi"/>
          <w:b/>
          <w:bCs/>
          <w:sz w:val="20"/>
          <w:szCs w:val="20"/>
        </w:rPr>
        <w:t xml:space="preserve"> F</w:t>
      </w:r>
      <w:r w:rsidR="00283578"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283578" w:rsidRPr="00893CC7">
        <w:rPr>
          <w:rFonts w:asciiTheme="majorBidi" w:hAnsiTheme="majorBidi" w:cstheme="majorBidi"/>
          <w:b/>
          <w:bCs/>
          <w:sz w:val="20"/>
          <w:szCs w:val="20"/>
        </w:rPr>
        <w:t xml:space="preserve"> (2007):</w:t>
      </w:r>
      <w:r w:rsidRPr="00893CC7">
        <w:rPr>
          <w:rFonts w:asciiTheme="majorBidi" w:hAnsiTheme="majorBidi" w:cstheme="majorBidi"/>
          <w:sz w:val="20"/>
          <w:szCs w:val="20"/>
        </w:rPr>
        <w:t xml:space="preserve"> Long-term outcome of endoscopic third ventriculostomy in obstructive hydrocephalus. Minim Invasive </w:t>
      </w:r>
      <w:proofErr w:type="spellStart"/>
      <w:r w:rsidRPr="00893CC7">
        <w:rPr>
          <w:rFonts w:asciiTheme="majorBidi" w:hAnsiTheme="majorBidi" w:cstheme="majorBidi"/>
          <w:sz w:val="20"/>
          <w:szCs w:val="20"/>
        </w:rPr>
        <w:t>Neurosurg</w:t>
      </w:r>
      <w:proofErr w:type="spellEnd"/>
      <w:r w:rsidR="00934C90" w:rsidRPr="00893CC7">
        <w:rPr>
          <w:rFonts w:asciiTheme="majorBidi" w:hAnsiTheme="majorBidi" w:cstheme="majorBidi"/>
          <w:sz w:val="20"/>
          <w:szCs w:val="20"/>
        </w:rPr>
        <w:t>.,</w:t>
      </w:r>
      <w:r w:rsidRPr="00893CC7">
        <w:rPr>
          <w:rFonts w:asciiTheme="majorBidi" w:hAnsiTheme="majorBidi" w:cstheme="majorBidi"/>
          <w:sz w:val="20"/>
          <w:szCs w:val="20"/>
        </w:rPr>
        <w:t xml:space="preserve"> 50(5):265-9.</w:t>
      </w:r>
    </w:p>
    <w:p w14:paraId="48176E25" w14:textId="77777777" w:rsidR="008D587F" w:rsidRPr="00893CC7" w:rsidRDefault="008D587F" w:rsidP="00893CC7">
      <w:pPr>
        <w:pStyle w:val="10"/>
        <w:numPr>
          <w:ilvl w:val="0"/>
          <w:numId w:val="7"/>
        </w:numPr>
        <w:tabs>
          <w:tab w:val="left" w:pos="426"/>
        </w:tabs>
        <w:ind w:left="360" w:hanging="426"/>
        <w:jc w:val="both"/>
        <w:rPr>
          <w:rFonts w:asciiTheme="majorBidi" w:hAnsiTheme="majorBidi" w:cstheme="majorBidi"/>
          <w:sz w:val="20"/>
          <w:szCs w:val="20"/>
        </w:rPr>
      </w:pPr>
      <w:r w:rsidRPr="00893CC7">
        <w:rPr>
          <w:rFonts w:asciiTheme="majorBidi" w:hAnsiTheme="majorBidi" w:cstheme="majorBidi"/>
          <w:b/>
          <w:bCs/>
          <w:sz w:val="20"/>
          <w:szCs w:val="20"/>
          <w:shd w:val="clear" w:color="auto" w:fill="FFFFFF"/>
        </w:rPr>
        <w:t>Yadav Y, Jaiswal S, Adam N</w:t>
      </w:r>
      <w:r w:rsidR="00893262" w:rsidRPr="00893CC7">
        <w:rPr>
          <w:rFonts w:asciiTheme="majorBidi" w:hAnsiTheme="majorBidi" w:cstheme="majorBidi"/>
          <w:b/>
          <w:bCs/>
          <w:sz w:val="20"/>
          <w:szCs w:val="20"/>
          <w:shd w:val="clear" w:color="auto" w:fill="FFFFFF"/>
        </w:rPr>
        <w:t xml:space="preserve"> </w:t>
      </w:r>
      <w:r w:rsidR="00A85982" w:rsidRPr="00893CC7">
        <w:rPr>
          <w:rFonts w:asciiTheme="majorBidi" w:hAnsiTheme="majorBidi" w:cstheme="majorBidi"/>
          <w:b/>
          <w:bCs/>
          <w:i/>
          <w:iCs/>
          <w:sz w:val="20"/>
          <w:szCs w:val="20"/>
        </w:rPr>
        <w:t>et al.</w:t>
      </w:r>
      <w:r w:rsidR="00893262" w:rsidRPr="00893CC7">
        <w:rPr>
          <w:rFonts w:asciiTheme="majorBidi" w:hAnsiTheme="majorBidi" w:cstheme="majorBidi"/>
          <w:b/>
          <w:bCs/>
          <w:sz w:val="20"/>
          <w:szCs w:val="20"/>
        </w:rPr>
        <w:t xml:space="preserve"> (2006):</w:t>
      </w:r>
      <w:r w:rsidRPr="00893CC7">
        <w:rPr>
          <w:rFonts w:asciiTheme="majorBidi" w:hAnsiTheme="majorBidi" w:cstheme="majorBidi"/>
          <w:sz w:val="20"/>
          <w:szCs w:val="20"/>
          <w:shd w:val="clear" w:color="auto" w:fill="FFFFFF"/>
        </w:rPr>
        <w:t xml:space="preserve"> Endoscopic third ventriculostomy in infants. Neurol India</w:t>
      </w:r>
      <w:r w:rsidR="003B3368" w:rsidRPr="00893CC7">
        <w:rPr>
          <w:rFonts w:asciiTheme="majorBidi" w:hAnsiTheme="majorBidi" w:cstheme="majorBidi"/>
          <w:sz w:val="20"/>
          <w:szCs w:val="20"/>
          <w:shd w:val="clear" w:color="auto" w:fill="FFFFFF"/>
        </w:rPr>
        <w:t>,</w:t>
      </w:r>
      <w:r w:rsidRPr="00893CC7">
        <w:rPr>
          <w:rFonts w:asciiTheme="majorBidi" w:hAnsiTheme="majorBidi" w:cstheme="majorBidi"/>
          <w:sz w:val="20"/>
          <w:szCs w:val="20"/>
          <w:shd w:val="clear" w:color="auto" w:fill="FFFFFF"/>
        </w:rPr>
        <w:t xml:space="preserve"> 54(2):161-3. </w:t>
      </w:r>
    </w:p>
    <w:p w14:paraId="45E96B8A" w14:textId="77777777" w:rsidR="008D587F" w:rsidRPr="00893CC7" w:rsidRDefault="008D587F" w:rsidP="00893CC7">
      <w:pPr>
        <w:pStyle w:val="ListParagraph"/>
        <w:numPr>
          <w:ilvl w:val="0"/>
          <w:numId w:val="7"/>
        </w:numPr>
        <w:tabs>
          <w:tab w:val="left" w:pos="426"/>
          <w:tab w:val="left" w:pos="851"/>
        </w:tabs>
        <w:autoSpaceDE w:val="0"/>
        <w:autoSpaceDN w:val="0"/>
        <w:bidi w:val="0"/>
        <w:adjustRightInd w:val="0"/>
        <w:spacing w:after="0" w:line="240" w:lineRule="auto"/>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Dallery</w:t>
      </w:r>
      <w:proofErr w:type="spellEnd"/>
      <w:r w:rsidRPr="00893CC7">
        <w:rPr>
          <w:rFonts w:asciiTheme="majorBidi" w:hAnsiTheme="majorBidi" w:cstheme="majorBidi"/>
          <w:b/>
          <w:bCs/>
          <w:sz w:val="20"/>
          <w:szCs w:val="20"/>
        </w:rPr>
        <w:t xml:space="preserve"> F, </w:t>
      </w:r>
      <w:proofErr w:type="spellStart"/>
      <w:r w:rsidRPr="00893CC7">
        <w:rPr>
          <w:rFonts w:asciiTheme="majorBidi" w:hAnsiTheme="majorBidi" w:cstheme="majorBidi"/>
          <w:b/>
          <w:bCs/>
          <w:sz w:val="20"/>
          <w:szCs w:val="20"/>
        </w:rPr>
        <w:t>Makki</w:t>
      </w:r>
      <w:proofErr w:type="spellEnd"/>
      <w:r w:rsidRPr="00893CC7">
        <w:rPr>
          <w:rFonts w:asciiTheme="majorBidi" w:hAnsiTheme="majorBidi" w:cstheme="majorBidi"/>
          <w:b/>
          <w:bCs/>
          <w:sz w:val="20"/>
          <w:szCs w:val="20"/>
        </w:rPr>
        <w:t xml:space="preserve"> M, Capel C</w:t>
      </w:r>
      <w:r w:rsidR="00D719B8"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D719B8" w:rsidRPr="00893CC7">
        <w:rPr>
          <w:rFonts w:asciiTheme="majorBidi" w:hAnsiTheme="majorBidi" w:cstheme="majorBidi"/>
          <w:b/>
          <w:bCs/>
          <w:sz w:val="20"/>
          <w:szCs w:val="20"/>
        </w:rPr>
        <w:t xml:space="preserve"> (2017):</w:t>
      </w:r>
      <w:r w:rsidRPr="00893CC7">
        <w:rPr>
          <w:rFonts w:asciiTheme="majorBidi" w:hAnsiTheme="majorBidi" w:cstheme="majorBidi"/>
          <w:sz w:val="20"/>
          <w:szCs w:val="20"/>
        </w:rPr>
        <w:t xml:space="preserve"> A phase –contrast MRI study to investigate the interaction of the CSF dynamics with the intracranial CSF distribution. JSM </w:t>
      </w:r>
      <w:proofErr w:type="spellStart"/>
      <w:r w:rsidRPr="00893CC7">
        <w:rPr>
          <w:rFonts w:asciiTheme="majorBidi" w:hAnsiTheme="majorBidi" w:cstheme="majorBidi"/>
          <w:sz w:val="20"/>
          <w:szCs w:val="20"/>
        </w:rPr>
        <w:t>Neurosurg</w:t>
      </w:r>
      <w:proofErr w:type="spellEnd"/>
      <w:r w:rsidRPr="00893CC7">
        <w:rPr>
          <w:rFonts w:asciiTheme="majorBidi" w:hAnsiTheme="majorBidi" w:cstheme="majorBidi"/>
          <w:sz w:val="20"/>
          <w:szCs w:val="20"/>
        </w:rPr>
        <w:t xml:space="preserve"> spine</w:t>
      </w:r>
      <w:proofErr w:type="gramStart"/>
      <w:r w:rsidRPr="00893CC7">
        <w:rPr>
          <w:rFonts w:asciiTheme="majorBidi" w:hAnsiTheme="majorBidi" w:cstheme="majorBidi"/>
          <w:sz w:val="20"/>
          <w:szCs w:val="20"/>
        </w:rPr>
        <w:t>,  5</w:t>
      </w:r>
      <w:proofErr w:type="gramEnd"/>
      <w:r w:rsidRPr="00893CC7">
        <w:rPr>
          <w:rFonts w:asciiTheme="majorBidi" w:hAnsiTheme="majorBidi" w:cstheme="majorBidi"/>
          <w:sz w:val="20"/>
          <w:szCs w:val="20"/>
        </w:rPr>
        <w:t>(1):</w:t>
      </w:r>
      <w:r w:rsidR="003D5780" w:rsidRPr="00893CC7">
        <w:rPr>
          <w:rFonts w:asciiTheme="majorBidi" w:hAnsiTheme="majorBidi" w:cstheme="majorBidi"/>
          <w:sz w:val="20"/>
          <w:szCs w:val="20"/>
        </w:rPr>
        <w:t>1-9</w:t>
      </w:r>
      <w:r w:rsidR="006E316A" w:rsidRPr="00893CC7">
        <w:rPr>
          <w:rFonts w:asciiTheme="majorBidi" w:hAnsiTheme="majorBidi" w:cstheme="majorBidi"/>
          <w:sz w:val="20"/>
          <w:szCs w:val="20"/>
        </w:rPr>
        <w:t>.</w:t>
      </w:r>
    </w:p>
    <w:p w14:paraId="26CF6EC4" w14:textId="77777777" w:rsidR="008D587F" w:rsidRPr="00893CC7" w:rsidRDefault="008D587F" w:rsidP="00893CC7">
      <w:pPr>
        <w:pStyle w:val="ListParagraph"/>
        <w:numPr>
          <w:ilvl w:val="0"/>
          <w:numId w:val="7"/>
        </w:numPr>
        <w:tabs>
          <w:tab w:val="left" w:pos="426"/>
        </w:tabs>
        <w:autoSpaceDE w:val="0"/>
        <w:autoSpaceDN w:val="0"/>
        <w:bidi w:val="0"/>
        <w:adjustRightInd w:val="0"/>
        <w:spacing w:after="0" w:line="240" w:lineRule="auto"/>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Ucar</w:t>
      </w:r>
      <w:proofErr w:type="spellEnd"/>
      <w:r w:rsidRPr="00893CC7">
        <w:rPr>
          <w:rFonts w:asciiTheme="majorBidi" w:hAnsiTheme="majorBidi" w:cstheme="majorBidi"/>
          <w:b/>
          <w:bCs/>
          <w:sz w:val="20"/>
          <w:szCs w:val="20"/>
        </w:rPr>
        <w:t xml:space="preserve"> M, </w:t>
      </w:r>
      <w:proofErr w:type="spellStart"/>
      <w:r w:rsidRPr="00893CC7">
        <w:rPr>
          <w:rFonts w:asciiTheme="majorBidi" w:hAnsiTheme="majorBidi" w:cstheme="majorBidi"/>
          <w:b/>
          <w:bCs/>
          <w:sz w:val="20"/>
          <w:szCs w:val="20"/>
        </w:rPr>
        <w:t>Tokgoz</w:t>
      </w:r>
      <w:proofErr w:type="spellEnd"/>
      <w:r w:rsidRPr="00893CC7">
        <w:rPr>
          <w:rFonts w:asciiTheme="majorBidi" w:hAnsiTheme="majorBidi" w:cstheme="majorBidi"/>
          <w:b/>
          <w:bCs/>
          <w:sz w:val="20"/>
          <w:szCs w:val="20"/>
        </w:rPr>
        <w:t xml:space="preserve"> N, Damar C</w:t>
      </w:r>
      <w:r w:rsidR="0038779F"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38779F" w:rsidRPr="00893CC7">
        <w:rPr>
          <w:rFonts w:asciiTheme="majorBidi" w:hAnsiTheme="majorBidi" w:cstheme="majorBidi"/>
          <w:b/>
          <w:bCs/>
          <w:sz w:val="20"/>
          <w:szCs w:val="20"/>
        </w:rPr>
        <w:t xml:space="preserve"> (2015):</w:t>
      </w:r>
      <w:r w:rsidRPr="00893CC7">
        <w:rPr>
          <w:rFonts w:asciiTheme="majorBidi" w:hAnsiTheme="majorBidi" w:cstheme="majorBidi"/>
          <w:sz w:val="20"/>
          <w:szCs w:val="20"/>
        </w:rPr>
        <w:t xml:space="preserve"> Diagnostic performance of heavily T2-weighted techniques in obstructive hydrocephalus: comparison study of two different 3D heavily T2-weighted and conventional T2-weighted sequences. JPN </w:t>
      </w:r>
      <w:proofErr w:type="spellStart"/>
      <w:r w:rsidRPr="00893CC7">
        <w:rPr>
          <w:rFonts w:asciiTheme="majorBidi" w:hAnsiTheme="majorBidi" w:cstheme="majorBidi"/>
          <w:sz w:val="20"/>
          <w:szCs w:val="20"/>
        </w:rPr>
        <w:t>Radiol</w:t>
      </w:r>
      <w:proofErr w:type="spellEnd"/>
      <w:r w:rsidR="0059386B" w:rsidRPr="00893CC7">
        <w:rPr>
          <w:rFonts w:asciiTheme="majorBidi" w:hAnsiTheme="majorBidi" w:cstheme="majorBidi"/>
          <w:sz w:val="20"/>
          <w:szCs w:val="20"/>
        </w:rPr>
        <w:t>.,</w:t>
      </w:r>
      <w:r w:rsidRPr="00893CC7">
        <w:rPr>
          <w:rFonts w:asciiTheme="majorBidi" w:hAnsiTheme="majorBidi" w:cstheme="majorBidi"/>
          <w:sz w:val="20"/>
          <w:szCs w:val="20"/>
        </w:rPr>
        <w:t xml:space="preserve"> 33(2): 94-101</w:t>
      </w:r>
      <w:r w:rsidR="000E3E8D" w:rsidRPr="00893CC7">
        <w:rPr>
          <w:rFonts w:asciiTheme="majorBidi" w:hAnsiTheme="majorBidi" w:cstheme="majorBidi"/>
          <w:sz w:val="20"/>
          <w:szCs w:val="20"/>
        </w:rPr>
        <w:t>.</w:t>
      </w:r>
    </w:p>
    <w:p w14:paraId="7ED922AD" w14:textId="77777777" w:rsidR="008D587F" w:rsidRPr="00893CC7" w:rsidRDefault="008D587F" w:rsidP="00893CC7">
      <w:pPr>
        <w:pStyle w:val="ListParagraph"/>
        <w:widowControl w:val="0"/>
        <w:numPr>
          <w:ilvl w:val="0"/>
          <w:numId w:val="7"/>
        </w:numPr>
        <w:tabs>
          <w:tab w:val="left" w:pos="284"/>
          <w:tab w:val="left" w:pos="426"/>
        </w:tabs>
        <w:bidi w:val="0"/>
        <w:spacing w:after="0" w:line="240" w:lineRule="auto"/>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Dinçer</w:t>
      </w:r>
      <w:proofErr w:type="spellEnd"/>
      <w:r w:rsidRPr="00893CC7">
        <w:rPr>
          <w:rFonts w:asciiTheme="majorBidi" w:hAnsiTheme="majorBidi" w:cstheme="majorBidi"/>
          <w:b/>
          <w:bCs/>
          <w:sz w:val="20"/>
          <w:szCs w:val="20"/>
        </w:rPr>
        <w:t xml:space="preserve"> A, </w:t>
      </w:r>
      <w:proofErr w:type="spellStart"/>
      <w:r w:rsidRPr="00893CC7">
        <w:rPr>
          <w:rFonts w:asciiTheme="majorBidi" w:hAnsiTheme="majorBidi" w:cstheme="majorBidi"/>
          <w:b/>
          <w:bCs/>
          <w:sz w:val="20"/>
          <w:szCs w:val="20"/>
        </w:rPr>
        <w:t>Yildiz</w:t>
      </w:r>
      <w:proofErr w:type="spellEnd"/>
      <w:r w:rsidRPr="00893CC7">
        <w:rPr>
          <w:rFonts w:asciiTheme="majorBidi" w:hAnsiTheme="majorBidi" w:cstheme="majorBidi"/>
          <w:b/>
          <w:bCs/>
          <w:sz w:val="20"/>
          <w:szCs w:val="20"/>
        </w:rPr>
        <w:t xml:space="preserve"> E, Kohan S</w:t>
      </w:r>
      <w:r w:rsidR="00444F75"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444F75" w:rsidRPr="00893CC7">
        <w:rPr>
          <w:rFonts w:asciiTheme="majorBidi" w:hAnsiTheme="majorBidi" w:cstheme="majorBidi"/>
          <w:b/>
          <w:bCs/>
          <w:sz w:val="20"/>
          <w:szCs w:val="20"/>
        </w:rPr>
        <w:t xml:space="preserve"> (2011):</w:t>
      </w:r>
      <w:r w:rsidRPr="00893CC7">
        <w:rPr>
          <w:rFonts w:asciiTheme="majorBidi" w:hAnsiTheme="majorBidi" w:cstheme="majorBidi"/>
          <w:sz w:val="20"/>
          <w:szCs w:val="20"/>
        </w:rPr>
        <w:t xml:space="preserve"> Analysis of endoscopic third ventriculostomy patency by MRI: value of different pulse sequences, the sequence parameters, and the imaging planes for investigation of flow void. Childs </w:t>
      </w:r>
      <w:proofErr w:type="spellStart"/>
      <w:r w:rsidRPr="00893CC7">
        <w:rPr>
          <w:rFonts w:asciiTheme="majorBidi" w:hAnsiTheme="majorBidi" w:cstheme="majorBidi"/>
          <w:sz w:val="20"/>
          <w:szCs w:val="20"/>
        </w:rPr>
        <w:t>Nerv</w:t>
      </w:r>
      <w:proofErr w:type="spellEnd"/>
      <w:r w:rsidRPr="00893CC7">
        <w:rPr>
          <w:rFonts w:asciiTheme="majorBidi" w:hAnsiTheme="majorBidi" w:cstheme="majorBidi"/>
          <w:sz w:val="20"/>
          <w:szCs w:val="20"/>
        </w:rPr>
        <w:t xml:space="preserve"> Syst</w:t>
      </w:r>
      <w:r w:rsidR="004A2A15" w:rsidRPr="00893CC7">
        <w:rPr>
          <w:rFonts w:asciiTheme="majorBidi" w:hAnsiTheme="majorBidi" w:cstheme="majorBidi"/>
          <w:sz w:val="20"/>
          <w:szCs w:val="20"/>
        </w:rPr>
        <w:t>.,</w:t>
      </w:r>
      <w:r w:rsidRPr="00893CC7">
        <w:rPr>
          <w:rFonts w:asciiTheme="majorBidi" w:hAnsiTheme="majorBidi" w:cstheme="majorBidi"/>
          <w:sz w:val="20"/>
          <w:szCs w:val="20"/>
        </w:rPr>
        <w:t xml:space="preserve"> 27:127–35.</w:t>
      </w:r>
    </w:p>
    <w:p w14:paraId="6B144001" w14:textId="77777777" w:rsidR="008D587F" w:rsidRPr="00893CC7" w:rsidRDefault="008D587F" w:rsidP="00893CC7">
      <w:pPr>
        <w:pStyle w:val="ListParagraph"/>
        <w:widowControl w:val="0"/>
        <w:numPr>
          <w:ilvl w:val="0"/>
          <w:numId w:val="7"/>
        </w:numPr>
        <w:tabs>
          <w:tab w:val="left" w:pos="426"/>
        </w:tabs>
        <w:bidi w:val="0"/>
        <w:spacing w:after="0" w:line="240" w:lineRule="auto"/>
        <w:ind w:left="360" w:hanging="426"/>
        <w:jc w:val="both"/>
        <w:rPr>
          <w:rFonts w:asciiTheme="majorBidi" w:hAnsiTheme="majorBidi" w:cstheme="majorBidi"/>
          <w:sz w:val="20"/>
          <w:szCs w:val="20"/>
        </w:rPr>
      </w:pPr>
      <w:proofErr w:type="spellStart"/>
      <w:r w:rsidRPr="00893CC7">
        <w:rPr>
          <w:rFonts w:asciiTheme="majorBidi" w:hAnsiTheme="majorBidi" w:cstheme="majorBidi"/>
          <w:b/>
          <w:bCs/>
          <w:sz w:val="20"/>
          <w:szCs w:val="20"/>
        </w:rPr>
        <w:t>Algin</w:t>
      </w:r>
      <w:proofErr w:type="spellEnd"/>
      <w:r w:rsidRPr="00893CC7">
        <w:rPr>
          <w:rFonts w:asciiTheme="majorBidi" w:hAnsiTheme="majorBidi" w:cstheme="majorBidi"/>
          <w:b/>
          <w:bCs/>
          <w:sz w:val="20"/>
          <w:szCs w:val="20"/>
        </w:rPr>
        <w:t xml:space="preserve"> O, </w:t>
      </w:r>
      <w:proofErr w:type="spellStart"/>
      <w:r w:rsidRPr="00893CC7">
        <w:rPr>
          <w:rFonts w:asciiTheme="majorBidi" w:hAnsiTheme="majorBidi" w:cstheme="majorBidi"/>
          <w:b/>
          <w:bCs/>
          <w:sz w:val="20"/>
          <w:szCs w:val="20"/>
        </w:rPr>
        <w:t>Turkbey</w:t>
      </w:r>
      <w:proofErr w:type="spellEnd"/>
      <w:r w:rsidRPr="00893CC7">
        <w:rPr>
          <w:rFonts w:asciiTheme="majorBidi" w:hAnsiTheme="majorBidi" w:cstheme="majorBidi"/>
          <w:b/>
          <w:bCs/>
          <w:sz w:val="20"/>
          <w:szCs w:val="20"/>
        </w:rPr>
        <w:t xml:space="preserve"> B, </w:t>
      </w:r>
      <w:proofErr w:type="spellStart"/>
      <w:r w:rsidRPr="00893CC7">
        <w:rPr>
          <w:rFonts w:asciiTheme="majorBidi" w:hAnsiTheme="majorBidi" w:cstheme="majorBidi"/>
          <w:b/>
          <w:bCs/>
          <w:sz w:val="20"/>
          <w:szCs w:val="20"/>
        </w:rPr>
        <w:t>Ozmen</w:t>
      </w:r>
      <w:proofErr w:type="spellEnd"/>
      <w:r w:rsidRPr="00893CC7">
        <w:rPr>
          <w:rFonts w:asciiTheme="majorBidi" w:hAnsiTheme="majorBidi" w:cstheme="majorBidi"/>
          <w:b/>
          <w:bCs/>
          <w:sz w:val="20"/>
          <w:szCs w:val="20"/>
        </w:rPr>
        <w:t xml:space="preserve"> E</w:t>
      </w:r>
      <w:r w:rsidR="00D15040" w:rsidRPr="00893CC7">
        <w:rPr>
          <w:rFonts w:asciiTheme="majorBidi" w:hAnsiTheme="majorBidi" w:cstheme="majorBidi"/>
          <w:b/>
          <w:bCs/>
          <w:sz w:val="20"/>
          <w:szCs w:val="20"/>
        </w:rPr>
        <w:t xml:space="preserve"> </w:t>
      </w:r>
      <w:r w:rsidR="00A85982" w:rsidRPr="00893CC7">
        <w:rPr>
          <w:rFonts w:asciiTheme="majorBidi" w:hAnsiTheme="majorBidi" w:cstheme="majorBidi"/>
          <w:b/>
          <w:bCs/>
          <w:i/>
          <w:iCs/>
          <w:sz w:val="20"/>
          <w:szCs w:val="20"/>
        </w:rPr>
        <w:t>et al.</w:t>
      </w:r>
      <w:r w:rsidR="00D15040" w:rsidRPr="00893CC7">
        <w:rPr>
          <w:rFonts w:asciiTheme="majorBidi" w:hAnsiTheme="majorBidi" w:cstheme="majorBidi"/>
          <w:b/>
          <w:bCs/>
          <w:sz w:val="20"/>
          <w:szCs w:val="20"/>
        </w:rPr>
        <w:t xml:space="preserve"> (2013):</w:t>
      </w:r>
      <w:r w:rsidRPr="00893CC7">
        <w:rPr>
          <w:rFonts w:asciiTheme="majorBidi" w:hAnsiTheme="majorBidi" w:cstheme="majorBidi"/>
          <w:sz w:val="20"/>
          <w:szCs w:val="20"/>
        </w:rPr>
        <w:t xml:space="preserve"> Evaluation of spontaneous third ventriculostomy by three-dimensional sampling perfection with application-optimized contrasts using different flip-angle evolutions (3D-SPACE) sequence by 3T MR imaging: preliminary results with variant flip-angle mode. J </w:t>
      </w:r>
      <w:proofErr w:type="spellStart"/>
      <w:r w:rsidRPr="00893CC7">
        <w:rPr>
          <w:rFonts w:asciiTheme="majorBidi" w:hAnsiTheme="majorBidi" w:cstheme="majorBidi"/>
          <w:sz w:val="20"/>
          <w:szCs w:val="20"/>
        </w:rPr>
        <w:t>Neuroradiol</w:t>
      </w:r>
      <w:proofErr w:type="spellEnd"/>
      <w:r w:rsidR="00DD1A90" w:rsidRPr="00893CC7">
        <w:rPr>
          <w:rFonts w:asciiTheme="majorBidi" w:hAnsiTheme="majorBidi" w:cstheme="majorBidi"/>
          <w:sz w:val="20"/>
          <w:szCs w:val="20"/>
        </w:rPr>
        <w:t>.,</w:t>
      </w:r>
      <w:r w:rsidRPr="00893CC7">
        <w:rPr>
          <w:rFonts w:asciiTheme="majorBidi" w:hAnsiTheme="majorBidi" w:cstheme="majorBidi"/>
          <w:sz w:val="20"/>
          <w:szCs w:val="20"/>
        </w:rPr>
        <w:t xml:space="preserve"> 40:</w:t>
      </w:r>
      <w:r w:rsidR="00DD1A90" w:rsidRPr="00893CC7">
        <w:rPr>
          <w:rFonts w:asciiTheme="majorBidi" w:hAnsiTheme="majorBidi" w:cstheme="majorBidi"/>
          <w:sz w:val="20"/>
          <w:szCs w:val="20"/>
        </w:rPr>
        <w:t xml:space="preserve"> </w:t>
      </w:r>
      <w:r w:rsidRPr="00893CC7">
        <w:rPr>
          <w:rFonts w:asciiTheme="majorBidi" w:hAnsiTheme="majorBidi" w:cstheme="majorBidi"/>
          <w:sz w:val="20"/>
          <w:szCs w:val="20"/>
        </w:rPr>
        <w:t>11–</w:t>
      </w:r>
      <w:r w:rsidR="00D86537" w:rsidRPr="00893CC7">
        <w:rPr>
          <w:rFonts w:asciiTheme="majorBidi" w:hAnsiTheme="majorBidi" w:cstheme="majorBidi"/>
          <w:sz w:val="20"/>
          <w:szCs w:val="20"/>
        </w:rPr>
        <w:t>1</w:t>
      </w:r>
      <w:r w:rsidRPr="00893CC7">
        <w:rPr>
          <w:rFonts w:asciiTheme="majorBidi" w:hAnsiTheme="majorBidi" w:cstheme="majorBidi"/>
          <w:sz w:val="20"/>
          <w:szCs w:val="20"/>
        </w:rPr>
        <w:t>8.</w:t>
      </w:r>
    </w:p>
    <w:p w14:paraId="02E85BA1" w14:textId="77777777" w:rsidR="00417E56" w:rsidRPr="00893CC7" w:rsidRDefault="00417E56" w:rsidP="00893CC7">
      <w:pPr>
        <w:tabs>
          <w:tab w:val="left" w:pos="426"/>
        </w:tabs>
        <w:autoSpaceDE w:val="0"/>
        <w:autoSpaceDN w:val="0"/>
        <w:bidi w:val="0"/>
        <w:adjustRightInd w:val="0"/>
        <w:spacing w:after="0" w:line="240" w:lineRule="auto"/>
        <w:ind w:left="-90"/>
        <w:contextualSpacing/>
        <w:jc w:val="both"/>
        <w:rPr>
          <w:rFonts w:asciiTheme="majorBidi" w:hAnsiTheme="majorBidi" w:cstheme="majorBidi"/>
        </w:rPr>
      </w:pPr>
    </w:p>
    <w:p w14:paraId="0D111D4E" w14:textId="77777777" w:rsidR="00893CC7" w:rsidRDefault="00893CC7" w:rsidP="00893CC7">
      <w:pPr>
        <w:tabs>
          <w:tab w:val="left" w:pos="1102"/>
        </w:tabs>
        <w:bidi w:val="0"/>
        <w:spacing w:after="0" w:line="240" w:lineRule="auto"/>
        <w:contextualSpacing/>
        <w:jc w:val="right"/>
        <w:rPr>
          <w:rFonts w:asciiTheme="majorBidi" w:eastAsia="Times New Roman" w:hAnsiTheme="majorBidi" w:cstheme="majorBidi"/>
          <w:b/>
          <w:bCs/>
          <w:lang w:bidi="ar-EG"/>
        </w:rPr>
        <w:sectPr w:rsidR="00893CC7" w:rsidSect="00893CC7">
          <w:type w:val="continuous"/>
          <w:pgSz w:w="11906" w:h="16838" w:code="9"/>
          <w:pgMar w:top="1134" w:right="746" w:bottom="1134" w:left="810" w:header="624" w:footer="624" w:gutter="0"/>
          <w:cols w:num="2" w:space="706"/>
          <w:docGrid w:linePitch="360"/>
        </w:sectPr>
      </w:pPr>
    </w:p>
    <w:p w14:paraId="270FED4E" w14:textId="77777777" w:rsidR="00653FCD" w:rsidRPr="00893CC7" w:rsidRDefault="00653FCD" w:rsidP="00893CC7">
      <w:pPr>
        <w:tabs>
          <w:tab w:val="left" w:pos="1102"/>
        </w:tabs>
        <w:bidi w:val="0"/>
        <w:spacing w:after="0" w:line="240" w:lineRule="auto"/>
        <w:contextualSpacing/>
        <w:jc w:val="right"/>
        <w:rPr>
          <w:rFonts w:asciiTheme="majorBidi" w:eastAsia="Times New Roman" w:hAnsiTheme="majorBidi" w:cstheme="majorBidi"/>
          <w:b/>
          <w:bCs/>
          <w:lang w:bidi="ar-EG"/>
        </w:rPr>
      </w:pPr>
    </w:p>
    <w:sectPr w:rsidR="00653FCD" w:rsidRPr="00893CC7" w:rsidSect="00893CC7">
      <w:type w:val="continuous"/>
      <w:pgSz w:w="11906" w:h="16838" w:code="9"/>
      <w:pgMar w:top="1134" w:right="746" w:bottom="1134" w:left="810" w:header="624" w:footer="624"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1E88F" w14:textId="77777777" w:rsidR="00BF50D3" w:rsidRDefault="00BF50D3" w:rsidP="00B32521">
      <w:pPr>
        <w:spacing w:after="0" w:line="240" w:lineRule="auto"/>
      </w:pPr>
      <w:r>
        <w:separator/>
      </w:r>
    </w:p>
  </w:endnote>
  <w:endnote w:type="continuationSeparator" w:id="0">
    <w:p w14:paraId="6FEC41FA" w14:textId="77777777" w:rsidR="00BF50D3" w:rsidRDefault="00BF50D3" w:rsidP="00B3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6475" w14:textId="50E4E804" w:rsidR="00DC49B0" w:rsidRPr="00DC49B0" w:rsidRDefault="00DC49B0" w:rsidP="00D94367">
    <w:pPr>
      <w:pStyle w:val="Footer"/>
      <w:bidi w:val="0"/>
      <w:jc w:val="center"/>
      <w:rPr>
        <w:rFonts w:asciiTheme="majorBidi" w:hAnsiTheme="majorBidi" w:cstheme="majorBidi"/>
        <w:noProof/>
        <w:sz w:val="20"/>
        <w:szCs w:val="20"/>
      </w:rPr>
    </w:pPr>
    <w:r>
      <w:rPr>
        <w:rFonts w:asciiTheme="majorBidi" w:hAnsiTheme="majorBidi" w:cstheme="majorBidi" w:hint="cs"/>
        <w:sz w:val="20"/>
        <w:szCs w:val="20"/>
        <w:rtl/>
      </w:rPr>
      <w:fldChar w:fldCharType="begin"/>
    </w:r>
    <w:r>
      <w:rPr>
        <w:rFonts w:asciiTheme="majorBidi" w:hAnsiTheme="majorBidi" w:cstheme="majorBidi"/>
        <w:sz w:val="20"/>
        <w:szCs w:val="20"/>
      </w:rPr>
      <w:instrText xml:space="preserve"> PAGE   \* MERGEFORMAT </w:instrText>
    </w:r>
    <w:r>
      <w:rPr>
        <w:rFonts w:asciiTheme="majorBidi" w:hAnsiTheme="majorBidi" w:cstheme="majorBidi" w:hint="cs"/>
        <w:sz w:val="20"/>
        <w:szCs w:val="20"/>
        <w:rtl/>
      </w:rPr>
      <w:fldChar w:fldCharType="separate"/>
    </w:r>
    <w:r w:rsidR="00F04AB5">
      <w:rPr>
        <w:rFonts w:asciiTheme="majorBidi" w:hAnsiTheme="majorBidi" w:cstheme="majorBidi"/>
        <w:noProof/>
        <w:sz w:val="20"/>
        <w:szCs w:val="20"/>
      </w:rPr>
      <w:t>5128</w:t>
    </w:r>
    <w:r>
      <w:rPr>
        <w:rFonts w:asciiTheme="majorBidi" w:hAnsiTheme="majorBidi" w:cstheme="majorBidi" w:hint="cs"/>
        <w:noProof/>
        <w:sz w:val="20"/>
        <w:szCs w:val="20"/>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04618805"/>
      <w:docPartObj>
        <w:docPartGallery w:val="Page Numbers (Bottom of Page)"/>
        <w:docPartUnique/>
      </w:docPartObj>
    </w:sdtPr>
    <w:sdtEndPr>
      <w:rPr>
        <w:noProof/>
      </w:rPr>
    </w:sdtEndPr>
    <w:sdtContent>
      <w:p w14:paraId="62BFA5F0" w14:textId="50AA3BA8" w:rsidR="003D39A8" w:rsidRPr="008367A9" w:rsidRDefault="003D39A8" w:rsidP="008367A9">
        <w:pPr>
          <w:pStyle w:val="Footer"/>
          <w:bidi w:val="0"/>
          <w:jc w:val="center"/>
          <w:rPr>
            <w:rFonts w:asciiTheme="majorBidi" w:hAnsiTheme="majorBidi" w:cstheme="majorBidi"/>
          </w:rPr>
        </w:pPr>
        <w:r w:rsidRPr="0041624E">
          <w:rPr>
            <w:rFonts w:asciiTheme="majorBidi" w:hAnsiTheme="majorBidi" w:cstheme="majorBidi"/>
          </w:rPr>
          <w:fldChar w:fldCharType="begin"/>
        </w:r>
        <w:r w:rsidRPr="0041624E">
          <w:rPr>
            <w:rFonts w:asciiTheme="majorBidi" w:hAnsiTheme="majorBidi" w:cstheme="majorBidi"/>
          </w:rPr>
          <w:instrText xml:space="preserve"> PAGE   \* MERGEFORMAT </w:instrText>
        </w:r>
        <w:r w:rsidRPr="0041624E">
          <w:rPr>
            <w:rFonts w:asciiTheme="majorBidi" w:hAnsiTheme="majorBidi" w:cstheme="majorBidi"/>
          </w:rPr>
          <w:fldChar w:fldCharType="separate"/>
        </w:r>
        <w:r w:rsidR="00F04AB5">
          <w:rPr>
            <w:rFonts w:asciiTheme="majorBidi" w:hAnsiTheme="majorBidi" w:cstheme="majorBidi"/>
            <w:noProof/>
          </w:rPr>
          <w:t>5125</w:t>
        </w:r>
        <w:r w:rsidRPr="0041624E">
          <w:rPr>
            <w:rFonts w:asciiTheme="majorBidi" w:hAnsiTheme="majorBidi" w:cstheme="majorBid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05300"/>
      <w:docPartObj>
        <w:docPartGallery w:val="Page Numbers (Bottom of Page)"/>
        <w:docPartUnique/>
      </w:docPartObj>
    </w:sdtPr>
    <w:sdtEndPr/>
    <w:sdtContent>
      <w:p w14:paraId="557E07B4" w14:textId="77777777" w:rsidR="00DC49B0" w:rsidRDefault="00DC49B0" w:rsidP="00D94367">
        <w:pPr>
          <w:pStyle w:val="Footer"/>
          <w:bidi w:val="0"/>
          <w:jc w:val="center"/>
          <w:rPr>
            <w:rFonts w:asciiTheme="majorBidi" w:hAnsiTheme="majorBidi" w:cstheme="majorBidi"/>
            <w:noProof/>
            <w:sz w:val="20"/>
            <w:szCs w:val="20"/>
          </w:rPr>
        </w:pPr>
        <w:r>
          <w:rPr>
            <w:rFonts w:asciiTheme="majorBidi" w:hAnsiTheme="majorBidi" w:cstheme="majorBidi"/>
            <w:sz w:val="20"/>
            <w:szCs w:val="20"/>
            <w:rtl/>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tl/>
          </w:rPr>
          <w:fldChar w:fldCharType="separate"/>
        </w:r>
        <w:r w:rsidR="00F04AB5">
          <w:rPr>
            <w:rFonts w:asciiTheme="majorBidi" w:hAnsiTheme="majorBidi" w:cstheme="majorBidi"/>
            <w:noProof/>
            <w:sz w:val="20"/>
            <w:szCs w:val="20"/>
          </w:rPr>
          <w:t>5123</w:t>
        </w:r>
        <w:r>
          <w:rPr>
            <w:rFonts w:asciiTheme="majorBidi" w:hAnsiTheme="majorBidi" w:cstheme="majorBidi"/>
            <w:noProof/>
            <w:sz w:val="20"/>
            <w:szCs w:val="20"/>
            <w:rtl/>
          </w:rPr>
          <w:fldChar w:fldCharType="end"/>
        </w:r>
      </w:p>
      <w:p w14:paraId="769D23CF" w14:textId="24A01ED7" w:rsidR="00DC49B0" w:rsidRDefault="00DC49B0" w:rsidP="00DC49B0">
        <w:pPr>
          <w:pStyle w:val="Footer"/>
          <w:tabs>
            <w:tab w:val="clear" w:pos="4153"/>
            <w:tab w:val="clear" w:pos="8306"/>
            <w:tab w:val="left" w:pos="8253"/>
          </w:tabs>
          <w:bidi w:val="0"/>
          <w:ind w:right="-418"/>
          <w:rPr>
            <w:rFonts w:asciiTheme="majorBidi" w:hAnsiTheme="majorBidi" w:cstheme="majorBidi"/>
            <w:sz w:val="20"/>
            <w:szCs w:val="20"/>
          </w:rPr>
        </w:pPr>
        <w:r w:rsidRPr="009C5B1C">
          <w:rPr>
            <w:rFonts w:asciiTheme="majorBidi" w:hAnsiTheme="majorBidi" w:cstheme="majorBidi"/>
            <w:sz w:val="20"/>
            <w:szCs w:val="20"/>
          </w:rPr>
          <w:t xml:space="preserve">Received: </w:t>
        </w:r>
        <w:r>
          <w:rPr>
            <w:rFonts w:asciiTheme="majorBidi" w:hAnsiTheme="majorBidi" w:cstheme="majorBidi"/>
            <w:sz w:val="20"/>
            <w:szCs w:val="20"/>
          </w:rPr>
          <w:t>09</w:t>
        </w:r>
        <w:r w:rsidRPr="009C5B1C">
          <w:rPr>
            <w:rFonts w:asciiTheme="majorBidi" w:hAnsiTheme="majorBidi" w:cstheme="majorBidi"/>
            <w:sz w:val="20"/>
            <w:szCs w:val="20"/>
          </w:rPr>
          <w:t>/</w:t>
        </w:r>
        <w:r>
          <w:rPr>
            <w:rFonts w:asciiTheme="majorBidi" w:hAnsiTheme="majorBidi" w:cstheme="majorBidi"/>
            <w:sz w:val="20"/>
            <w:szCs w:val="20"/>
          </w:rPr>
          <w:t>06</w:t>
        </w:r>
        <w:r w:rsidRPr="009C5B1C">
          <w:rPr>
            <w:rFonts w:asciiTheme="majorBidi" w:hAnsiTheme="majorBidi" w:cstheme="majorBidi"/>
            <w:sz w:val="20"/>
            <w:szCs w:val="20"/>
          </w:rPr>
          <w:t>/2022</w:t>
        </w:r>
      </w:p>
      <w:p w14:paraId="0ADDF2EB" w14:textId="00E49C68" w:rsidR="00DC49B0" w:rsidRPr="00DC49B0" w:rsidRDefault="00DC49B0" w:rsidP="00DC49B0">
        <w:pPr>
          <w:pStyle w:val="Footer"/>
          <w:tabs>
            <w:tab w:val="clear" w:pos="4153"/>
            <w:tab w:val="clear" w:pos="8306"/>
            <w:tab w:val="left" w:pos="8253"/>
          </w:tabs>
          <w:bidi w:val="0"/>
          <w:ind w:right="-418"/>
          <w:rPr>
            <w:rFonts w:asciiTheme="majorBidi" w:hAnsiTheme="majorBidi" w:cstheme="majorBidi"/>
          </w:rPr>
        </w:pPr>
        <w:r w:rsidRPr="009C5B1C">
          <w:rPr>
            <w:rFonts w:asciiTheme="majorBidi" w:hAnsiTheme="majorBidi" w:cstheme="majorBidi"/>
            <w:sz w:val="20"/>
            <w:szCs w:val="20"/>
          </w:rPr>
          <w:t xml:space="preserve">Accepted: </w:t>
        </w:r>
        <w:r>
          <w:rPr>
            <w:rFonts w:asciiTheme="majorBidi" w:hAnsiTheme="majorBidi" w:cstheme="majorBidi"/>
            <w:sz w:val="20"/>
            <w:szCs w:val="20"/>
          </w:rPr>
          <w:t>16</w:t>
        </w:r>
        <w:r w:rsidRPr="009C5B1C">
          <w:rPr>
            <w:rFonts w:asciiTheme="majorBidi" w:hAnsiTheme="majorBidi" w:cstheme="majorBidi"/>
            <w:sz w:val="20"/>
            <w:szCs w:val="20"/>
          </w:rPr>
          <w:t>/</w:t>
        </w:r>
        <w:r>
          <w:rPr>
            <w:rFonts w:asciiTheme="majorBidi" w:hAnsiTheme="majorBidi" w:cstheme="majorBidi"/>
            <w:sz w:val="20"/>
            <w:szCs w:val="20"/>
          </w:rPr>
          <w:t>08</w:t>
        </w:r>
        <w:r w:rsidRPr="009C5B1C">
          <w:rPr>
            <w:rFonts w:asciiTheme="majorBidi" w:hAnsiTheme="majorBidi" w:cstheme="majorBidi"/>
            <w:sz w:val="20"/>
            <w:szCs w:val="20"/>
          </w:rPr>
          <w:t>/2022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0F1D" w14:textId="77777777" w:rsidR="00BF50D3" w:rsidRDefault="00BF50D3" w:rsidP="00B32521">
      <w:pPr>
        <w:spacing w:after="0" w:line="240" w:lineRule="auto"/>
      </w:pPr>
      <w:r>
        <w:separator/>
      </w:r>
    </w:p>
  </w:footnote>
  <w:footnote w:type="continuationSeparator" w:id="0">
    <w:p w14:paraId="432115DC" w14:textId="77777777" w:rsidR="00BF50D3" w:rsidRDefault="00BF50D3" w:rsidP="00B3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3456" w14:textId="77777777" w:rsidR="008367A9" w:rsidRDefault="008367A9" w:rsidP="008367A9">
    <w:pPr>
      <w:pStyle w:val="Header"/>
      <w:bidi w:val="0"/>
      <w:jc w:val="center"/>
    </w:pPr>
    <w:r>
      <w:rPr>
        <w:rFonts w:asciiTheme="majorBidi" w:hAnsiTheme="majorBidi" w:cstheme="majorBidi"/>
        <w:szCs w:val="2"/>
      </w:rPr>
      <w:t>https://ejhm.journals.ekb.eg/</w:t>
    </w:r>
  </w:p>
  <w:p w14:paraId="04696BFC" w14:textId="77777777" w:rsidR="008367A9" w:rsidRDefault="00836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EC0C" w14:textId="77777777" w:rsidR="008367A9" w:rsidRDefault="008367A9" w:rsidP="008367A9">
    <w:pPr>
      <w:pStyle w:val="Header"/>
      <w:bidi w:val="0"/>
      <w:jc w:val="center"/>
    </w:pPr>
    <w:r>
      <w:rPr>
        <w:rFonts w:asciiTheme="majorBidi" w:hAnsiTheme="majorBidi" w:cstheme="majorBidi"/>
        <w:szCs w:val="2"/>
      </w:rPr>
      <w:t>https://ejhm.journals.ekb.eg/</w:t>
    </w:r>
  </w:p>
  <w:p w14:paraId="1BB10042" w14:textId="77777777" w:rsidR="008367A9" w:rsidRDefault="00836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DF39" w14:textId="10381B8F" w:rsidR="00DC49B0" w:rsidRDefault="00DC49B0" w:rsidP="00DC49B0">
    <w:pPr>
      <w:pStyle w:val="Header"/>
      <w:bidi w:val="0"/>
      <w:jc w:val="center"/>
    </w:pPr>
    <w:bookmarkStart w:id="2" w:name="_Hlk113817187"/>
    <w:r>
      <w:rPr>
        <w:rFonts w:asciiTheme="majorBidi" w:hAnsiTheme="majorBidi" w:cstheme="majorBidi"/>
      </w:rPr>
      <w:t>The Egyptian Journal of Hospital Medicine (October 2022) Vol. 89, Page 51</w:t>
    </w:r>
    <w:r w:rsidR="008367A9">
      <w:rPr>
        <w:rFonts w:asciiTheme="majorBidi" w:hAnsiTheme="majorBidi" w:cstheme="majorBidi"/>
      </w:rPr>
      <w:t>23</w:t>
    </w:r>
    <w:r>
      <w:rPr>
        <w:rFonts w:asciiTheme="majorBidi" w:hAnsiTheme="majorBidi" w:cstheme="majorBidi"/>
      </w:rPr>
      <w:t xml:space="preserve">- </w:t>
    </w:r>
    <w:bookmarkEnd w:id="2"/>
    <w:r>
      <w:rPr>
        <w:rFonts w:asciiTheme="majorBidi" w:hAnsiTheme="majorBidi" w:cstheme="majorBidi"/>
      </w:rPr>
      <w:t>51</w:t>
    </w:r>
    <w:r w:rsidR="008367A9">
      <w:rPr>
        <w:rFonts w:asciiTheme="majorBidi" w:hAnsiTheme="majorBidi" w:cstheme="majorBidi"/>
      </w:rPr>
      <w:t>28</w:t>
    </w:r>
  </w:p>
  <w:p w14:paraId="78EA80E4" w14:textId="77777777" w:rsidR="00DC49B0" w:rsidRPr="00DC49B0" w:rsidRDefault="00DC4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C3C"/>
    <w:multiLevelType w:val="multilevel"/>
    <w:tmpl w:val="5CF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86190"/>
    <w:multiLevelType w:val="hybridMultilevel"/>
    <w:tmpl w:val="1966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A24A9"/>
    <w:multiLevelType w:val="hybridMultilevel"/>
    <w:tmpl w:val="5EC0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D10EC"/>
    <w:multiLevelType w:val="hybridMultilevel"/>
    <w:tmpl w:val="3064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67292B"/>
    <w:multiLevelType w:val="hybridMultilevel"/>
    <w:tmpl w:val="35508A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C3765"/>
    <w:multiLevelType w:val="hybridMultilevel"/>
    <w:tmpl w:val="02385574"/>
    <w:lvl w:ilvl="0" w:tplc="938A7AA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CC40A6"/>
    <w:multiLevelType w:val="hybridMultilevel"/>
    <w:tmpl w:val="16005C3E"/>
    <w:lvl w:ilvl="0" w:tplc="295E6786">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F6132"/>
    <w:multiLevelType w:val="hybridMultilevel"/>
    <w:tmpl w:val="FBBE6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02"/>
    <w:rsid w:val="000032ED"/>
    <w:rsid w:val="00007F72"/>
    <w:rsid w:val="00020431"/>
    <w:rsid w:val="000207AA"/>
    <w:rsid w:val="00031C0B"/>
    <w:rsid w:val="00040CAE"/>
    <w:rsid w:val="000423B3"/>
    <w:rsid w:val="000533CE"/>
    <w:rsid w:val="000660DA"/>
    <w:rsid w:val="00086751"/>
    <w:rsid w:val="00091092"/>
    <w:rsid w:val="00091ED1"/>
    <w:rsid w:val="0009245F"/>
    <w:rsid w:val="00093580"/>
    <w:rsid w:val="0009552C"/>
    <w:rsid w:val="00097F95"/>
    <w:rsid w:val="000A2E83"/>
    <w:rsid w:val="000A4875"/>
    <w:rsid w:val="000B13E7"/>
    <w:rsid w:val="000B428B"/>
    <w:rsid w:val="000C0094"/>
    <w:rsid w:val="000C041E"/>
    <w:rsid w:val="000C3A20"/>
    <w:rsid w:val="000D0E0D"/>
    <w:rsid w:val="000D7B71"/>
    <w:rsid w:val="000E0408"/>
    <w:rsid w:val="000E05CA"/>
    <w:rsid w:val="000E27E6"/>
    <w:rsid w:val="000E3E8D"/>
    <w:rsid w:val="000E4C77"/>
    <w:rsid w:val="000F0242"/>
    <w:rsid w:val="000F19DD"/>
    <w:rsid w:val="000F4D1B"/>
    <w:rsid w:val="000F5B97"/>
    <w:rsid w:val="00101925"/>
    <w:rsid w:val="00102071"/>
    <w:rsid w:val="0010385D"/>
    <w:rsid w:val="00106D6C"/>
    <w:rsid w:val="00112F0A"/>
    <w:rsid w:val="00130808"/>
    <w:rsid w:val="001319C0"/>
    <w:rsid w:val="00134C68"/>
    <w:rsid w:val="00141063"/>
    <w:rsid w:val="0014456F"/>
    <w:rsid w:val="00146E3C"/>
    <w:rsid w:val="00153F0C"/>
    <w:rsid w:val="00153FE5"/>
    <w:rsid w:val="0015568F"/>
    <w:rsid w:val="001612D0"/>
    <w:rsid w:val="001646B6"/>
    <w:rsid w:val="00164CC6"/>
    <w:rsid w:val="001679DD"/>
    <w:rsid w:val="0017320A"/>
    <w:rsid w:val="00173432"/>
    <w:rsid w:val="001808E0"/>
    <w:rsid w:val="00181FC7"/>
    <w:rsid w:val="001854F7"/>
    <w:rsid w:val="00197F60"/>
    <w:rsid w:val="001A122D"/>
    <w:rsid w:val="001A374F"/>
    <w:rsid w:val="001B066B"/>
    <w:rsid w:val="001B231B"/>
    <w:rsid w:val="001B472A"/>
    <w:rsid w:val="001D3096"/>
    <w:rsid w:val="001E2484"/>
    <w:rsid w:val="001F1976"/>
    <w:rsid w:val="0020364D"/>
    <w:rsid w:val="00210E59"/>
    <w:rsid w:val="0021487E"/>
    <w:rsid w:val="002157CE"/>
    <w:rsid w:val="00220275"/>
    <w:rsid w:val="00222207"/>
    <w:rsid w:val="00230DBF"/>
    <w:rsid w:val="0023538B"/>
    <w:rsid w:val="00243277"/>
    <w:rsid w:val="00254026"/>
    <w:rsid w:val="002558B8"/>
    <w:rsid w:val="0026159A"/>
    <w:rsid w:val="002664F7"/>
    <w:rsid w:val="00270B13"/>
    <w:rsid w:val="00272287"/>
    <w:rsid w:val="00272E4B"/>
    <w:rsid w:val="0027598C"/>
    <w:rsid w:val="00283578"/>
    <w:rsid w:val="00285023"/>
    <w:rsid w:val="00293E90"/>
    <w:rsid w:val="002B1CB7"/>
    <w:rsid w:val="002C04E6"/>
    <w:rsid w:val="002C2911"/>
    <w:rsid w:val="002C447C"/>
    <w:rsid w:val="002D27B0"/>
    <w:rsid w:val="002D5567"/>
    <w:rsid w:val="002E2120"/>
    <w:rsid w:val="002E602C"/>
    <w:rsid w:val="002F41C2"/>
    <w:rsid w:val="0030025F"/>
    <w:rsid w:val="003033F1"/>
    <w:rsid w:val="0031710F"/>
    <w:rsid w:val="00321244"/>
    <w:rsid w:val="0032375D"/>
    <w:rsid w:val="00326E98"/>
    <w:rsid w:val="0033082E"/>
    <w:rsid w:val="00330C16"/>
    <w:rsid w:val="0033276D"/>
    <w:rsid w:val="0033323D"/>
    <w:rsid w:val="0033523C"/>
    <w:rsid w:val="00335861"/>
    <w:rsid w:val="00340686"/>
    <w:rsid w:val="0035351E"/>
    <w:rsid w:val="00357EBE"/>
    <w:rsid w:val="0038052E"/>
    <w:rsid w:val="003851C2"/>
    <w:rsid w:val="0038779F"/>
    <w:rsid w:val="003879E9"/>
    <w:rsid w:val="003A4C11"/>
    <w:rsid w:val="003B01FB"/>
    <w:rsid w:val="003B3368"/>
    <w:rsid w:val="003B49EA"/>
    <w:rsid w:val="003C08B4"/>
    <w:rsid w:val="003D39A8"/>
    <w:rsid w:val="003D4346"/>
    <w:rsid w:val="003D5780"/>
    <w:rsid w:val="003D6F52"/>
    <w:rsid w:val="003E215F"/>
    <w:rsid w:val="003E441D"/>
    <w:rsid w:val="003E7F07"/>
    <w:rsid w:val="003F0F1B"/>
    <w:rsid w:val="00410457"/>
    <w:rsid w:val="0041227F"/>
    <w:rsid w:val="00415F36"/>
    <w:rsid w:val="0041624E"/>
    <w:rsid w:val="00417E56"/>
    <w:rsid w:val="0042553D"/>
    <w:rsid w:val="00434558"/>
    <w:rsid w:val="00440F39"/>
    <w:rsid w:val="00442014"/>
    <w:rsid w:val="00444F75"/>
    <w:rsid w:val="00453A6A"/>
    <w:rsid w:val="00454625"/>
    <w:rsid w:val="00456B53"/>
    <w:rsid w:val="004610A7"/>
    <w:rsid w:val="004614C8"/>
    <w:rsid w:val="00462292"/>
    <w:rsid w:val="00463073"/>
    <w:rsid w:val="00464AC3"/>
    <w:rsid w:val="0047011B"/>
    <w:rsid w:val="0047128A"/>
    <w:rsid w:val="0047256F"/>
    <w:rsid w:val="004754CE"/>
    <w:rsid w:val="00475546"/>
    <w:rsid w:val="004811F9"/>
    <w:rsid w:val="004870AD"/>
    <w:rsid w:val="00491A7D"/>
    <w:rsid w:val="00495777"/>
    <w:rsid w:val="0049652D"/>
    <w:rsid w:val="004A09A6"/>
    <w:rsid w:val="004A2A15"/>
    <w:rsid w:val="004B309E"/>
    <w:rsid w:val="004B6073"/>
    <w:rsid w:val="004C255D"/>
    <w:rsid w:val="004C2823"/>
    <w:rsid w:val="004D771B"/>
    <w:rsid w:val="004E22D6"/>
    <w:rsid w:val="004E2F6E"/>
    <w:rsid w:val="004F2DAD"/>
    <w:rsid w:val="004F39A1"/>
    <w:rsid w:val="004F68CB"/>
    <w:rsid w:val="005039C1"/>
    <w:rsid w:val="005223D5"/>
    <w:rsid w:val="0053266B"/>
    <w:rsid w:val="00535356"/>
    <w:rsid w:val="00542C32"/>
    <w:rsid w:val="00542F50"/>
    <w:rsid w:val="005529C3"/>
    <w:rsid w:val="0055342C"/>
    <w:rsid w:val="00557A40"/>
    <w:rsid w:val="0056765F"/>
    <w:rsid w:val="00570DB5"/>
    <w:rsid w:val="005723D5"/>
    <w:rsid w:val="00575045"/>
    <w:rsid w:val="00577096"/>
    <w:rsid w:val="00581BE6"/>
    <w:rsid w:val="00583C8F"/>
    <w:rsid w:val="00586E7F"/>
    <w:rsid w:val="0059386B"/>
    <w:rsid w:val="00593D65"/>
    <w:rsid w:val="005A7383"/>
    <w:rsid w:val="005A76E0"/>
    <w:rsid w:val="005B2F41"/>
    <w:rsid w:val="005C0DEC"/>
    <w:rsid w:val="005C4B2F"/>
    <w:rsid w:val="005C7F5D"/>
    <w:rsid w:val="005D5BD7"/>
    <w:rsid w:val="005D7E2E"/>
    <w:rsid w:val="005E49D1"/>
    <w:rsid w:val="005E6956"/>
    <w:rsid w:val="005E7948"/>
    <w:rsid w:val="005F253C"/>
    <w:rsid w:val="005F5675"/>
    <w:rsid w:val="005F7A3B"/>
    <w:rsid w:val="00601F4A"/>
    <w:rsid w:val="0060694B"/>
    <w:rsid w:val="00613F6D"/>
    <w:rsid w:val="00621F0A"/>
    <w:rsid w:val="0062506D"/>
    <w:rsid w:val="0062536F"/>
    <w:rsid w:val="006302D3"/>
    <w:rsid w:val="00641034"/>
    <w:rsid w:val="00653E10"/>
    <w:rsid w:val="00653FCD"/>
    <w:rsid w:val="00654C55"/>
    <w:rsid w:val="00655F0E"/>
    <w:rsid w:val="00664574"/>
    <w:rsid w:val="00664A9C"/>
    <w:rsid w:val="00667430"/>
    <w:rsid w:val="0067605D"/>
    <w:rsid w:val="00685BC6"/>
    <w:rsid w:val="00691DB3"/>
    <w:rsid w:val="00697225"/>
    <w:rsid w:val="006977B4"/>
    <w:rsid w:val="00697A80"/>
    <w:rsid w:val="006A203C"/>
    <w:rsid w:val="006A52D9"/>
    <w:rsid w:val="006A60ED"/>
    <w:rsid w:val="006A6EC1"/>
    <w:rsid w:val="006B53E4"/>
    <w:rsid w:val="006B654E"/>
    <w:rsid w:val="006C25F4"/>
    <w:rsid w:val="006C2F1C"/>
    <w:rsid w:val="006E1BFF"/>
    <w:rsid w:val="006E303B"/>
    <w:rsid w:val="006E316A"/>
    <w:rsid w:val="006E3999"/>
    <w:rsid w:val="006E623E"/>
    <w:rsid w:val="006E7B27"/>
    <w:rsid w:val="006F0AF2"/>
    <w:rsid w:val="006F6167"/>
    <w:rsid w:val="00701BE5"/>
    <w:rsid w:val="007114D1"/>
    <w:rsid w:val="00712EA4"/>
    <w:rsid w:val="00723983"/>
    <w:rsid w:val="00730FC9"/>
    <w:rsid w:val="00732CEB"/>
    <w:rsid w:val="007425CF"/>
    <w:rsid w:val="00743944"/>
    <w:rsid w:val="00745D7E"/>
    <w:rsid w:val="0075009C"/>
    <w:rsid w:val="0075198B"/>
    <w:rsid w:val="007534C5"/>
    <w:rsid w:val="00757048"/>
    <w:rsid w:val="00765393"/>
    <w:rsid w:val="00767442"/>
    <w:rsid w:val="00767574"/>
    <w:rsid w:val="00767E57"/>
    <w:rsid w:val="00770624"/>
    <w:rsid w:val="00772364"/>
    <w:rsid w:val="00774E35"/>
    <w:rsid w:val="0078696A"/>
    <w:rsid w:val="00786C89"/>
    <w:rsid w:val="00786FF1"/>
    <w:rsid w:val="00794FED"/>
    <w:rsid w:val="0079701D"/>
    <w:rsid w:val="007A3636"/>
    <w:rsid w:val="007A3982"/>
    <w:rsid w:val="007A665E"/>
    <w:rsid w:val="007A6CDB"/>
    <w:rsid w:val="007A719F"/>
    <w:rsid w:val="007A74E0"/>
    <w:rsid w:val="007B02C2"/>
    <w:rsid w:val="007B2E29"/>
    <w:rsid w:val="007B52DD"/>
    <w:rsid w:val="007C2DBB"/>
    <w:rsid w:val="007C6238"/>
    <w:rsid w:val="007D36AB"/>
    <w:rsid w:val="007D403F"/>
    <w:rsid w:val="007D49DF"/>
    <w:rsid w:val="007D5C36"/>
    <w:rsid w:val="007E0F36"/>
    <w:rsid w:val="007E717A"/>
    <w:rsid w:val="007F038A"/>
    <w:rsid w:val="007F25C5"/>
    <w:rsid w:val="00803833"/>
    <w:rsid w:val="00804215"/>
    <w:rsid w:val="00820D14"/>
    <w:rsid w:val="00821441"/>
    <w:rsid w:val="00822421"/>
    <w:rsid w:val="00823C0A"/>
    <w:rsid w:val="00824418"/>
    <w:rsid w:val="00833419"/>
    <w:rsid w:val="00833CFA"/>
    <w:rsid w:val="00835A27"/>
    <w:rsid w:val="008367A9"/>
    <w:rsid w:val="008425DD"/>
    <w:rsid w:val="00842CC9"/>
    <w:rsid w:val="00851920"/>
    <w:rsid w:val="00851DA8"/>
    <w:rsid w:val="00857D44"/>
    <w:rsid w:val="00857F84"/>
    <w:rsid w:val="00862727"/>
    <w:rsid w:val="00863259"/>
    <w:rsid w:val="008643B4"/>
    <w:rsid w:val="00866236"/>
    <w:rsid w:val="0086794D"/>
    <w:rsid w:val="00872F36"/>
    <w:rsid w:val="008748D7"/>
    <w:rsid w:val="00877672"/>
    <w:rsid w:val="008801C9"/>
    <w:rsid w:val="008847D6"/>
    <w:rsid w:val="0088531E"/>
    <w:rsid w:val="0088558D"/>
    <w:rsid w:val="00886A73"/>
    <w:rsid w:val="00890444"/>
    <w:rsid w:val="00893262"/>
    <w:rsid w:val="00893CC7"/>
    <w:rsid w:val="008A1936"/>
    <w:rsid w:val="008A4670"/>
    <w:rsid w:val="008A7071"/>
    <w:rsid w:val="008A7340"/>
    <w:rsid w:val="008B4D10"/>
    <w:rsid w:val="008B66A7"/>
    <w:rsid w:val="008C27CC"/>
    <w:rsid w:val="008C560F"/>
    <w:rsid w:val="008C5D50"/>
    <w:rsid w:val="008C60E0"/>
    <w:rsid w:val="008D02E5"/>
    <w:rsid w:val="008D0704"/>
    <w:rsid w:val="008D12FE"/>
    <w:rsid w:val="008D587F"/>
    <w:rsid w:val="008D5EF2"/>
    <w:rsid w:val="008D6494"/>
    <w:rsid w:val="008E2951"/>
    <w:rsid w:val="008E3D0D"/>
    <w:rsid w:val="008E43FC"/>
    <w:rsid w:val="008E5486"/>
    <w:rsid w:val="008F0F36"/>
    <w:rsid w:val="008F6FA0"/>
    <w:rsid w:val="00900AE8"/>
    <w:rsid w:val="0090268E"/>
    <w:rsid w:val="0091211D"/>
    <w:rsid w:val="00914632"/>
    <w:rsid w:val="00915C66"/>
    <w:rsid w:val="00934AC9"/>
    <w:rsid w:val="00934C90"/>
    <w:rsid w:val="00940D6B"/>
    <w:rsid w:val="009457BE"/>
    <w:rsid w:val="00951DB3"/>
    <w:rsid w:val="009525B4"/>
    <w:rsid w:val="0096221B"/>
    <w:rsid w:val="00981635"/>
    <w:rsid w:val="00983358"/>
    <w:rsid w:val="009835AB"/>
    <w:rsid w:val="00984186"/>
    <w:rsid w:val="00985632"/>
    <w:rsid w:val="00991E71"/>
    <w:rsid w:val="0099535F"/>
    <w:rsid w:val="009A28E7"/>
    <w:rsid w:val="009A3342"/>
    <w:rsid w:val="009A4139"/>
    <w:rsid w:val="009A70BE"/>
    <w:rsid w:val="009A79A0"/>
    <w:rsid w:val="009B3148"/>
    <w:rsid w:val="009B3A22"/>
    <w:rsid w:val="009B4E17"/>
    <w:rsid w:val="009B5299"/>
    <w:rsid w:val="009D0ACB"/>
    <w:rsid w:val="009D2A93"/>
    <w:rsid w:val="009D5F3A"/>
    <w:rsid w:val="009F3661"/>
    <w:rsid w:val="00A037E4"/>
    <w:rsid w:val="00A06963"/>
    <w:rsid w:val="00A11E91"/>
    <w:rsid w:val="00A12E7A"/>
    <w:rsid w:val="00A1474A"/>
    <w:rsid w:val="00A15499"/>
    <w:rsid w:val="00A212A0"/>
    <w:rsid w:val="00A2214D"/>
    <w:rsid w:val="00A22B41"/>
    <w:rsid w:val="00A242B6"/>
    <w:rsid w:val="00A407C9"/>
    <w:rsid w:val="00A42905"/>
    <w:rsid w:val="00A517B2"/>
    <w:rsid w:val="00A5203D"/>
    <w:rsid w:val="00A568B0"/>
    <w:rsid w:val="00A56EA1"/>
    <w:rsid w:val="00A57BA1"/>
    <w:rsid w:val="00A61BFB"/>
    <w:rsid w:val="00A62DE5"/>
    <w:rsid w:val="00A66411"/>
    <w:rsid w:val="00A770C5"/>
    <w:rsid w:val="00A819E4"/>
    <w:rsid w:val="00A81A17"/>
    <w:rsid w:val="00A85982"/>
    <w:rsid w:val="00A87C99"/>
    <w:rsid w:val="00A90135"/>
    <w:rsid w:val="00A9543C"/>
    <w:rsid w:val="00AA4FB9"/>
    <w:rsid w:val="00AA7301"/>
    <w:rsid w:val="00AB101E"/>
    <w:rsid w:val="00AB6E0D"/>
    <w:rsid w:val="00AD0933"/>
    <w:rsid w:val="00AD0E80"/>
    <w:rsid w:val="00AD3B3F"/>
    <w:rsid w:val="00AF05DE"/>
    <w:rsid w:val="00AF0DB7"/>
    <w:rsid w:val="00AF73DE"/>
    <w:rsid w:val="00B016F9"/>
    <w:rsid w:val="00B028C9"/>
    <w:rsid w:val="00B06323"/>
    <w:rsid w:val="00B06B0E"/>
    <w:rsid w:val="00B114EA"/>
    <w:rsid w:val="00B203FE"/>
    <w:rsid w:val="00B277EE"/>
    <w:rsid w:val="00B32075"/>
    <w:rsid w:val="00B32521"/>
    <w:rsid w:val="00B41041"/>
    <w:rsid w:val="00B45B8A"/>
    <w:rsid w:val="00B52D92"/>
    <w:rsid w:val="00B53773"/>
    <w:rsid w:val="00B61376"/>
    <w:rsid w:val="00B626DA"/>
    <w:rsid w:val="00B66BEE"/>
    <w:rsid w:val="00B701B7"/>
    <w:rsid w:val="00B7166E"/>
    <w:rsid w:val="00B82517"/>
    <w:rsid w:val="00B82E19"/>
    <w:rsid w:val="00B82E9A"/>
    <w:rsid w:val="00B86935"/>
    <w:rsid w:val="00B91DC8"/>
    <w:rsid w:val="00B94568"/>
    <w:rsid w:val="00B949C5"/>
    <w:rsid w:val="00BB1788"/>
    <w:rsid w:val="00BB1DC6"/>
    <w:rsid w:val="00BB44C2"/>
    <w:rsid w:val="00BB74BB"/>
    <w:rsid w:val="00BB7F08"/>
    <w:rsid w:val="00BC1E14"/>
    <w:rsid w:val="00BC5C50"/>
    <w:rsid w:val="00BC6665"/>
    <w:rsid w:val="00BD3096"/>
    <w:rsid w:val="00BE201C"/>
    <w:rsid w:val="00BE39DB"/>
    <w:rsid w:val="00BE4101"/>
    <w:rsid w:val="00BE6EDE"/>
    <w:rsid w:val="00BF15D0"/>
    <w:rsid w:val="00BF3206"/>
    <w:rsid w:val="00BF3996"/>
    <w:rsid w:val="00BF50D3"/>
    <w:rsid w:val="00C11F2C"/>
    <w:rsid w:val="00C134B6"/>
    <w:rsid w:val="00C15085"/>
    <w:rsid w:val="00C17E36"/>
    <w:rsid w:val="00C30CFD"/>
    <w:rsid w:val="00C329FE"/>
    <w:rsid w:val="00C40298"/>
    <w:rsid w:val="00C407F1"/>
    <w:rsid w:val="00C516FB"/>
    <w:rsid w:val="00C5786C"/>
    <w:rsid w:val="00C6547A"/>
    <w:rsid w:val="00C70247"/>
    <w:rsid w:val="00C760F5"/>
    <w:rsid w:val="00C76E8C"/>
    <w:rsid w:val="00C82261"/>
    <w:rsid w:val="00C8330D"/>
    <w:rsid w:val="00C84B6D"/>
    <w:rsid w:val="00CA1670"/>
    <w:rsid w:val="00CA1F8B"/>
    <w:rsid w:val="00CA278F"/>
    <w:rsid w:val="00CA3E2A"/>
    <w:rsid w:val="00CA56B8"/>
    <w:rsid w:val="00CA5F1D"/>
    <w:rsid w:val="00CA5F7C"/>
    <w:rsid w:val="00CB1472"/>
    <w:rsid w:val="00CB453D"/>
    <w:rsid w:val="00CB6846"/>
    <w:rsid w:val="00CB74D9"/>
    <w:rsid w:val="00CB74F2"/>
    <w:rsid w:val="00CB7F5E"/>
    <w:rsid w:val="00CC27E8"/>
    <w:rsid w:val="00CC2DE3"/>
    <w:rsid w:val="00CD5CAE"/>
    <w:rsid w:val="00CD72F6"/>
    <w:rsid w:val="00CE07D7"/>
    <w:rsid w:val="00CE1FE9"/>
    <w:rsid w:val="00CE3314"/>
    <w:rsid w:val="00CF0279"/>
    <w:rsid w:val="00CF0BFE"/>
    <w:rsid w:val="00D03FA1"/>
    <w:rsid w:val="00D05CB7"/>
    <w:rsid w:val="00D10E0D"/>
    <w:rsid w:val="00D15040"/>
    <w:rsid w:val="00D21EA4"/>
    <w:rsid w:val="00D269BC"/>
    <w:rsid w:val="00D301B9"/>
    <w:rsid w:val="00D30EBD"/>
    <w:rsid w:val="00D31120"/>
    <w:rsid w:val="00D3555F"/>
    <w:rsid w:val="00D36785"/>
    <w:rsid w:val="00D4393E"/>
    <w:rsid w:val="00D5070B"/>
    <w:rsid w:val="00D51BEB"/>
    <w:rsid w:val="00D55D3F"/>
    <w:rsid w:val="00D567B6"/>
    <w:rsid w:val="00D67218"/>
    <w:rsid w:val="00D719B8"/>
    <w:rsid w:val="00D71F54"/>
    <w:rsid w:val="00D7618D"/>
    <w:rsid w:val="00D82169"/>
    <w:rsid w:val="00D83DED"/>
    <w:rsid w:val="00D86537"/>
    <w:rsid w:val="00D8715E"/>
    <w:rsid w:val="00D902E8"/>
    <w:rsid w:val="00D94367"/>
    <w:rsid w:val="00D94D39"/>
    <w:rsid w:val="00D95488"/>
    <w:rsid w:val="00D9694A"/>
    <w:rsid w:val="00DA123D"/>
    <w:rsid w:val="00DA1ADF"/>
    <w:rsid w:val="00DA3A6A"/>
    <w:rsid w:val="00DB16CF"/>
    <w:rsid w:val="00DB1BD5"/>
    <w:rsid w:val="00DB6F1A"/>
    <w:rsid w:val="00DC19D2"/>
    <w:rsid w:val="00DC49B0"/>
    <w:rsid w:val="00DC532C"/>
    <w:rsid w:val="00DC62DB"/>
    <w:rsid w:val="00DD1A90"/>
    <w:rsid w:val="00DD5333"/>
    <w:rsid w:val="00DE1A7B"/>
    <w:rsid w:val="00DF2D20"/>
    <w:rsid w:val="00DF5B8E"/>
    <w:rsid w:val="00DF7C71"/>
    <w:rsid w:val="00E06B8F"/>
    <w:rsid w:val="00E12AFF"/>
    <w:rsid w:val="00E15F25"/>
    <w:rsid w:val="00E220F4"/>
    <w:rsid w:val="00E32027"/>
    <w:rsid w:val="00E34AC1"/>
    <w:rsid w:val="00E42E77"/>
    <w:rsid w:val="00E43172"/>
    <w:rsid w:val="00E44129"/>
    <w:rsid w:val="00E52B9F"/>
    <w:rsid w:val="00E60DB2"/>
    <w:rsid w:val="00E6184F"/>
    <w:rsid w:val="00E6452B"/>
    <w:rsid w:val="00E65C31"/>
    <w:rsid w:val="00E73DE9"/>
    <w:rsid w:val="00E8432D"/>
    <w:rsid w:val="00E85658"/>
    <w:rsid w:val="00E86E35"/>
    <w:rsid w:val="00E913DB"/>
    <w:rsid w:val="00E93DE4"/>
    <w:rsid w:val="00E94683"/>
    <w:rsid w:val="00E9644A"/>
    <w:rsid w:val="00EA3286"/>
    <w:rsid w:val="00EA7102"/>
    <w:rsid w:val="00EA7C5C"/>
    <w:rsid w:val="00EB0417"/>
    <w:rsid w:val="00EB2755"/>
    <w:rsid w:val="00EB4CDD"/>
    <w:rsid w:val="00EC083C"/>
    <w:rsid w:val="00EC7737"/>
    <w:rsid w:val="00EE0231"/>
    <w:rsid w:val="00EE1501"/>
    <w:rsid w:val="00EE324E"/>
    <w:rsid w:val="00EE37BE"/>
    <w:rsid w:val="00EF1790"/>
    <w:rsid w:val="00F04AB5"/>
    <w:rsid w:val="00F128B7"/>
    <w:rsid w:val="00F14297"/>
    <w:rsid w:val="00F15E88"/>
    <w:rsid w:val="00F23403"/>
    <w:rsid w:val="00F24D0B"/>
    <w:rsid w:val="00F32C3E"/>
    <w:rsid w:val="00F331B1"/>
    <w:rsid w:val="00F34825"/>
    <w:rsid w:val="00F356C0"/>
    <w:rsid w:val="00F3758D"/>
    <w:rsid w:val="00F52436"/>
    <w:rsid w:val="00F66590"/>
    <w:rsid w:val="00F716A9"/>
    <w:rsid w:val="00F737AB"/>
    <w:rsid w:val="00F832DD"/>
    <w:rsid w:val="00F85C40"/>
    <w:rsid w:val="00F911FF"/>
    <w:rsid w:val="00F97609"/>
    <w:rsid w:val="00FA1274"/>
    <w:rsid w:val="00FA18E8"/>
    <w:rsid w:val="00FA252C"/>
    <w:rsid w:val="00FA3003"/>
    <w:rsid w:val="00FA319B"/>
    <w:rsid w:val="00FA31B7"/>
    <w:rsid w:val="00FA4442"/>
    <w:rsid w:val="00FA6BC6"/>
    <w:rsid w:val="00FC3972"/>
    <w:rsid w:val="00FC6C8E"/>
    <w:rsid w:val="00FD37C7"/>
    <w:rsid w:val="00FD6BF4"/>
    <w:rsid w:val="00FE4BE8"/>
    <w:rsid w:val="00FE7E19"/>
    <w:rsid w:val="00FF12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qFormat/>
    <w:rsid w:val="002664F7"/>
    <w:pPr>
      <w:bidi w:val="0"/>
      <w:spacing w:after="0" w:line="240" w:lineRule="auto"/>
      <w:ind w:left="720"/>
      <w:contextualSpacing/>
    </w:pPr>
    <w:rPr>
      <w:rFonts w:ascii="Times New Roman" w:eastAsia="Calibri" w:hAnsi="Times New Roman" w:cs="Times New Roman"/>
      <w:sz w:val="24"/>
      <w:szCs w:val="24"/>
    </w:rPr>
  </w:style>
  <w:style w:type="paragraph" w:customStyle="1" w:styleId="10">
    <w:name w:val="سرد الفقرات1"/>
    <w:basedOn w:val="Normal"/>
    <w:qFormat/>
    <w:rsid w:val="002664F7"/>
    <w:pPr>
      <w:bidi w:val="0"/>
      <w:spacing w:after="0" w:line="240" w:lineRule="auto"/>
      <w:ind w:left="720"/>
      <w:contextualSpacing/>
    </w:pPr>
    <w:rPr>
      <w:rFonts w:ascii="Times New Roman" w:eastAsia="Calibri" w:hAnsi="Times New Roman" w:cs="Times New Roman"/>
      <w:sz w:val="24"/>
      <w:szCs w:val="24"/>
    </w:rPr>
  </w:style>
  <w:style w:type="paragraph" w:styleId="ListParagraph">
    <w:name w:val="List Paragraph"/>
    <w:basedOn w:val="Normal"/>
    <w:uiPriority w:val="34"/>
    <w:qFormat/>
    <w:rsid w:val="00454625"/>
    <w:pPr>
      <w:ind w:left="720"/>
      <w:contextualSpacing/>
    </w:pPr>
  </w:style>
  <w:style w:type="paragraph" w:styleId="BalloonText">
    <w:name w:val="Balloon Text"/>
    <w:basedOn w:val="Normal"/>
    <w:link w:val="BalloonTextChar"/>
    <w:uiPriority w:val="99"/>
    <w:semiHidden/>
    <w:unhideWhenUsed/>
    <w:rsid w:val="00F9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FF"/>
    <w:rPr>
      <w:rFonts w:ascii="Tahoma" w:hAnsi="Tahoma" w:cs="Tahoma"/>
      <w:sz w:val="16"/>
      <w:szCs w:val="16"/>
    </w:rPr>
  </w:style>
  <w:style w:type="table" w:styleId="TableGrid">
    <w:name w:val="Table Grid"/>
    <w:basedOn w:val="TableNormal"/>
    <w:uiPriority w:val="59"/>
    <w:rsid w:val="00F911FF"/>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1 Char,Char5,Char5 Char,Header Char1 Char Char Char Char Char Char,Header Char1 Char Char Char Char Char,Header Char Char Char Char Char Char Char Char Char"/>
    <w:basedOn w:val="Normal"/>
    <w:link w:val="HeaderChar"/>
    <w:unhideWhenUsed/>
    <w:qFormat/>
    <w:rsid w:val="00B32521"/>
    <w:pPr>
      <w:tabs>
        <w:tab w:val="center" w:pos="4153"/>
        <w:tab w:val="right" w:pos="8306"/>
      </w:tabs>
      <w:spacing w:after="0" w:line="240" w:lineRule="auto"/>
    </w:pPr>
  </w:style>
  <w:style w:type="character" w:customStyle="1" w:styleId="HeaderChar">
    <w:name w:val="Header Char"/>
    <w:aliases w:val="Header Char Char Char,Header Char1 Char Char,Char5 Char1,Char5 Char Char,Header Char1 Char Char Char Char Char Char Char,Header Char1 Char Char Char Char Char Char1,Header Char Char Char Char Char Char Char Char Char Char"/>
    <w:basedOn w:val="DefaultParagraphFont"/>
    <w:link w:val="Header"/>
    <w:rsid w:val="00B32521"/>
  </w:style>
  <w:style w:type="paragraph" w:styleId="Footer">
    <w:name w:val="footer"/>
    <w:aliases w:val="Char Char Char,Char Char,Char8,Footer Char Char,Footer Char Char Char Char Char Char Char Char,Footer Char Char Char Char Char Char Char,Footer Char2 Char,Char2,Char1,Char1 Char Char Char"/>
    <w:basedOn w:val="Normal"/>
    <w:link w:val="FooterChar"/>
    <w:uiPriority w:val="99"/>
    <w:unhideWhenUsed/>
    <w:qFormat/>
    <w:rsid w:val="00B32521"/>
    <w:pPr>
      <w:tabs>
        <w:tab w:val="center" w:pos="4153"/>
        <w:tab w:val="right" w:pos="8306"/>
      </w:tabs>
      <w:spacing w:after="0" w:line="240" w:lineRule="auto"/>
    </w:pPr>
  </w:style>
  <w:style w:type="character" w:customStyle="1" w:styleId="FooterChar">
    <w:name w:val="Footer Char"/>
    <w:aliases w:val="Char Char Char Char,Char Char Char1,Char8 Char,Footer Char Char Char,Footer Char Char Char Char Char Char Char Char Char,Footer Char Char Char Char Char Char Char Char1,Footer Char2 Char Char,Char2 Char,Char1 Char,Char1 Char Char Char Char"/>
    <w:basedOn w:val="DefaultParagraphFont"/>
    <w:link w:val="Footer"/>
    <w:uiPriority w:val="99"/>
    <w:rsid w:val="00B32521"/>
  </w:style>
  <w:style w:type="character" w:customStyle="1" w:styleId="apple-converted-space">
    <w:name w:val="apple-converted-space"/>
    <w:basedOn w:val="DefaultParagraphFont"/>
    <w:rsid w:val="00583C8F"/>
  </w:style>
  <w:style w:type="character" w:styleId="Hyperlink">
    <w:name w:val="Hyperlink"/>
    <w:basedOn w:val="DefaultParagraphFont"/>
    <w:uiPriority w:val="99"/>
    <w:unhideWhenUsed/>
    <w:rsid w:val="00991E71"/>
    <w:rPr>
      <w:color w:val="0000FF" w:themeColor="hyperlink"/>
      <w:u w:val="single"/>
    </w:rPr>
  </w:style>
  <w:style w:type="table" w:customStyle="1" w:styleId="TableGrid1">
    <w:name w:val="Table Grid1"/>
    <w:basedOn w:val="TableNormal"/>
    <w:next w:val="TableGrid"/>
    <w:uiPriority w:val="59"/>
    <w:rsid w:val="00417E56"/>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6159A"/>
    <w:pPr>
      <w:widowControl w:val="0"/>
      <w:bidi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26159A"/>
    <w:rPr>
      <w:rFonts w:ascii="Arial" w:eastAsia="Arial" w:hAnsi="Arial"/>
      <w:sz w:val="24"/>
      <w:szCs w:val="24"/>
    </w:rPr>
  </w:style>
  <w:style w:type="table" w:customStyle="1" w:styleId="TableGrid11">
    <w:name w:val="Table Grid11"/>
    <w:basedOn w:val="TableNormal"/>
    <w:next w:val="TableGrid"/>
    <w:uiPriority w:val="59"/>
    <w:rsid w:val="00653FCD"/>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53FCD"/>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qFormat/>
    <w:rsid w:val="002664F7"/>
    <w:pPr>
      <w:bidi w:val="0"/>
      <w:spacing w:after="0" w:line="240" w:lineRule="auto"/>
      <w:ind w:left="720"/>
      <w:contextualSpacing/>
    </w:pPr>
    <w:rPr>
      <w:rFonts w:ascii="Times New Roman" w:eastAsia="Calibri" w:hAnsi="Times New Roman" w:cs="Times New Roman"/>
      <w:sz w:val="24"/>
      <w:szCs w:val="24"/>
    </w:rPr>
  </w:style>
  <w:style w:type="paragraph" w:customStyle="1" w:styleId="10">
    <w:name w:val="سرد الفقرات1"/>
    <w:basedOn w:val="Normal"/>
    <w:qFormat/>
    <w:rsid w:val="002664F7"/>
    <w:pPr>
      <w:bidi w:val="0"/>
      <w:spacing w:after="0" w:line="240" w:lineRule="auto"/>
      <w:ind w:left="720"/>
      <w:contextualSpacing/>
    </w:pPr>
    <w:rPr>
      <w:rFonts w:ascii="Times New Roman" w:eastAsia="Calibri" w:hAnsi="Times New Roman" w:cs="Times New Roman"/>
      <w:sz w:val="24"/>
      <w:szCs w:val="24"/>
    </w:rPr>
  </w:style>
  <w:style w:type="paragraph" w:styleId="ListParagraph">
    <w:name w:val="List Paragraph"/>
    <w:basedOn w:val="Normal"/>
    <w:uiPriority w:val="34"/>
    <w:qFormat/>
    <w:rsid w:val="00454625"/>
    <w:pPr>
      <w:ind w:left="720"/>
      <w:contextualSpacing/>
    </w:pPr>
  </w:style>
  <w:style w:type="paragraph" w:styleId="BalloonText">
    <w:name w:val="Balloon Text"/>
    <w:basedOn w:val="Normal"/>
    <w:link w:val="BalloonTextChar"/>
    <w:uiPriority w:val="99"/>
    <w:semiHidden/>
    <w:unhideWhenUsed/>
    <w:rsid w:val="00F9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FF"/>
    <w:rPr>
      <w:rFonts w:ascii="Tahoma" w:hAnsi="Tahoma" w:cs="Tahoma"/>
      <w:sz w:val="16"/>
      <w:szCs w:val="16"/>
    </w:rPr>
  </w:style>
  <w:style w:type="table" w:styleId="TableGrid">
    <w:name w:val="Table Grid"/>
    <w:basedOn w:val="TableNormal"/>
    <w:uiPriority w:val="59"/>
    <w:rsid w:val="00F911FF"/>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1 Char,Char5,Char5 Char,Header Char1 Char Char Char Char Char Char,Header Char1 Char Char Char Char Char,Header Char Char Char Char Char Char Char Char Char"/>
    <w:basedOn w:val="Normal"/>
    <w:link w:val="HeaderChar"/>
    <w:unhideWhenUsed/>
    <w:qFormat/>
    <w:rsid w:val="00B32521"/>
    <w:pPr>
      <w:tabs>
        <w:tab w:val="center" w:pos="4153"/>
        <w:tab w:val="right" w:pos="8306"/>
      </w:tabs>
      <w:spacing w:after="0" w:line="240" w:lineRule="auto"/>
    </w:pPr>
  </w:style>
  <w:style w:type="character" w:customStyle="1" w:styleId="HeaderChar">
    <w:name w:val="Header Char"/>
    <w:aliases w:val="Header Char Char Char,Header Char1 Char Char,Char5 Char1,Char5 Char Char,Header Char1 Char Char Char Char Char Char Char,Header Char1 Char Char Char Char Char Char1,Header Char Char Char Char Char Char Char Char Char Char"/>
    <w:basedOn w:val="DefaultParagraphFont"/>
    <w:link w:val="Header"/>
    <w:rsid w:val="00B32521"/>
  </w:style>
  <w:style w:type="paragraph" w:styleId="Footer">
    <w:name w:val="footer"/>
    <w:aliases w:val="Char Char Char,Char Char,Char8,Footer Char Char,Footer Char Char Char Char Char Char Char Char,Footer Char Char Char Char Char Char Char,Footer Char2 Char,Char2,Char1,Char1 Char Char Char"/>
    <w:basedOn w:val="Normal"/>
    <w:link w:val="FooterChar"/>
    <w:uiPriority w:val="99"/>
    <w:unhideWhenUsed/>
    <w:qFormat/>
    <w:rsid w:val="00B32521"/>
    <w:pPr>
      <w:tabs>
        <w:tab w:val="center" w:pos="4153"/>
        <w:tab w:val="right" w:pos="8306"/>
      </w:tabs>
      <w:spacing w:after="0" w:line="240" w:lineRule="auto"/>
    </w:pPr>
  </w:style>
  <w:style w:type="character" w:customStyle="1" w:styleId="FooterChar">
    <w:name w:val="Footer Char"/>
    <w:aliases w:val="Char Char Char Char,Char Char Char1,Char8 Char,Footer Char Char Char,Footer Char Char Char Char Char Char Char Char Char,Footer Char Char Char Char Char Char Char Char1,Footer Char2 Char Char,Char2 Char,Char1 Char,Char1 Char Char Char Char"/>
    <w:basedOn w:val="DefaultParagraphFont"/>
    <w:link w:val="Footer"/>
    <w:uiPriority w:val="99"/>
    <w:rsid w:val="00B32521"/>
  </w:style>
  <w:style w:type="character" w:customStyle="1" w:styleId="apple-converted-space">
    <w:name w:val="apple-converted-space"/>
    <w:basedOn w:val="DefaultParagraphFont"/>
    <w:rsid w:val="00583C8F"/>
  </w:style>
  <w:style w:type="character" w:styleId="Hyperlink">
    <w:name w:val="Hyperlink"/>
    <w:basedOn w:val="DefaultParagraphFont"/>
    <w:uiPriority w:val="99"/>
    <w:unhideWhenUsed/>
    <w:rsid w:val="00991E71"/>
    <w:rPr>
      <w:color w:val="0000FF" w:themeColor="hyperlink"/>
      <w:u w:val="single"/>
    </w:rPr>
  </w:style>
  <w:style w:type="table" w:customStyle="1" w:styleId="TableGrid1">
    <w:name w:val="Table Grid1"/>
    <w:basedOn w:val="TableNormal"/>
    <w:next w:val="TableGrid"/>
    <w:uiPriority w:val="59"/>
    <w:rsid w:val="00417E56"/>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6159A"/>
    <w:pPr>
      <w:widowControl w:val="0"/>
      <w:bidi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26159A"/>
    <w:rPr>
      <w:rFonts w:ascii="Arial" w:eastAsia="Arial" w:hAnsi="Arial"/>
      <w:sz w:val="24"/>
      <w:szCs w:val="24"/>
    </w:rPr>
  </w:style>
  <w:style w:type="table" w:customStyle="1" w:styleId="TableGrid11">
    <w:name w:val="Table Grid11"/>
    <w:basedOn w:val="TableNormal"/>
    <w:next w:val="TableGrid"/>
    <w:uiPriority w:val="59"/>
    <w:rsid w:val="00653FCD"/>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53FCD"/>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51">
      <w:bodyDiv w:val="1"/>
      <w:marLeft w:val="0"/>
      <w:marRight w:val="0"/>
      <w:marTop w:val="0"/>
      <w:marBottom w:val="0"/>
      <w:divBdr>
        <w:top w:val="none" w:sz="0" w:space="0" w:color="auto"/>
        <w:left w:val="none" w:sz="0" w:space="0" w:color="auto"/>
        <w:bottom w:val="none" w:sz="0" w:space="0" w:color="auto"/>
        <w:right w:val="none" w:sz="0" w:space="0" w:color="auto"/>
      </w:divBdr>
    </w:div>
    <w:div w:id="199630818">
      <w:bodyDiv w:val="1"/>
      <w:marLeft w:val="0"/>
      <w:marRight w:val="0"/>
      <w:marTop w:val="0"/>
      <w:marBottom w:val="0"/>
      <w:divBdr>
        <w:top w:val="none" w:sz="0" w:space="0" w:color="auto"/>
        <w:left w:val="none" w:sz="0" w:space="0" w:color="auto"/>
        <w:bottom w:val="none" w:sz="0" w:space="0" w:color="auto"/>
        <w:right w:val="none" w:sz="0" w:space="0" w:color="auto"/>
      </w:divBdr>
    </w:div>
    <w:div w:id="578905981">
      <w:bodyDiv w:val="1"/>
      <w:marLeft w:val="0"/>
      <w:marRight w:val="0"/>
      <w:marTop w:val="0"/>
      <w:marBottom w:val="0"/>
      <w:divBdr>
        <w:top w:val="none" w:sz="0" w:space="0" w:color="auto"/>
        <w:left w:val="none" w:sz="0" w:space="0" w:color="auto"/>
        <w:bottom w:val="none" w:sz="0" w:space="0" w:color="auto"/>
        <w:right w:val="none" w:sz="0" w:space="0" w:color="auto"/>
      </w:divBdr>
      <w:divsChild>
        <w:div w:id="1429110253">
          <w:marLeft w:val="0"/>
          <w:marRight w:val="0"/>
          <w:marTop w:val="0"/>
          <w:marBottom w:val="0"/>
          <w:divBdr>
            <w:top w:val="none" w:sz="0" w:space="0" w:color="auto"/>
            <w:left w:val="none" w:sz="0" w:space="0" w:color="auto"/>
            <w:bottom w:val="none" w:sz="0" w:space="0" w:color="auto"/>
            <w:right w:val="none" w:sz="0" w:space="0" w:color="auto"/>
          </w:divBdr>
          <w:divsChild>
            <w:div w:id="14969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508">
      <w:bodyDiv w:val="1"/>
      <w:marLeft w:val="0"/>
      <w:marRight w:val="0"/>
      <w:marTop w:val="0"/>
      <w:marBottom w:val="0"/>
      <w:divBdr>
        <w:top w:val="none" w:sz="0" w:space="0" w:color="auto"/>
        <w:left w:val="none" w:sz="0" w:space="0" w:color="auto"/>
        <w:bottom w:val="none" w:sz="0" w:space="0" w:color="auto"/>
        <w:right w:val="none" w:sz="0" w:space="0" w:color="auto"/>
      </w:divBdr>
    </w:div>
    <w:div w:id="627391416">
      <w:bodyDiv w:val="1"/>
      <w:marLeft w:val="0"/>
      <w:marRight w:val="0"/>
      <w:marTop w:val="0"/>
      <w:marBottom w:val="0"/>
      <w:divBdr>
        <w:top w:val="none" w:sz="0" w:space="0" w:color="auto"/>
        <w:left w:val="none" w:sz="0" w:space="0" w:color="auto"/>
        <w:bottom w:val="none" w:sz="0" w:space="0" w:color="auto"/>
        <w:right w:val="none" w:sz="0" w:space="0" w:color="auto"/>
      </w:divBdr>
    </w:div>
    <w:div w:id="660432021">
      <w:bodyDiv w:val="1"/>
      <w:marLeft w:val="0"/>
      <w:marRight w:val="0"/>
      <w:marTop w:val="0"/>
      <w:marBottom w:val="0"/>
      <w:divBdr>
        <w:top w:val="none" w:sz="0" w:space="0" w:color="auto"/>
        <w:left w:val="none" w:sz="0" w:space="0" w:color="auto"/>
        <w:bottom w:val="none" w:sz="0" w:space="0" w:color="auto"/>
        <w:right w:val="none" w:sz="0" w:space="0" w:color="auto"/>
      </w:divBdr>
      <w:divsChild>
        <w:div w:id="1988775892">
          <w:marLeft w:val="0"/>
          <w:marRight w:val="0"/>
          <w:marTop w:val="0"/>
          <w:marBottom w:val="0"/>
          <w:divBdr>
            <w:top w:val="none" w:sz="0" w:space="0" w:color="auto"/>
            <w:left w:val="none" w:sz="0" w:space="0" w:color="auto"/>
            <w:bottom w:val="none" w:sz="0" w:space="0" w:color="auto"/>
            <w:right w:val="none" w:sz="0" w:space="0" w:color="auto"/>
          </w:divBdr>
          <w:divsChild>
            <w:div w:id="399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2365">
      <w:bodyDiv w:val="1"/>
      <w:marLeft w:val="0"/>
      <w:marRight w:val="0"/>
      <w:marTop w:val="0"/>
      <w:marBottom w:val="0"/>
      <w:divBdr>
        <w:top w:val="none" w:sz="0" w:space="0" w:color="auto"/>
        <w:left w:val="none" w:sz="0" w:space="0" w:color="auto"/>
        <w:bottom w:val="none" w:sz="0" w:space="0" w:color="auto"/>
        <w:right w:val="none" w:sz="0" w:space="0" w:color="auto"/>
      </w:divBdr>
    </w:div>
    <w:div w:id="1059476104">
      <w:bodyDiv w:val="1"/>
      <w:marLeft w:val="0"/>
      <w:marRight w:val="0"/>
      <w:marTop w:val="0"/>
      <w:marBottom w:val="0"/>
      <w:divBdr>
        <w:top w:val="none" w:sz="0" w:space="0" w:color="auto"/>
        <w:left w:val="none" w:sz="0" w:space="0" w:color="auto"/>
        <w:bottom w:val="none" w:sz="0" w:space="0" w:color="auto"/>
        <w:right w:val="none" w:sz="0" w:space="0" w:color="auto"/>
      </w:divBdr>
    </w:div>
    <w:div w:id="1424188111">
      <w:bodyDiv w:val="1"/>
      <w:marLeft w:val="0"/>
      <w:marRight w:val="0"/>
      <w:marTop w:val="0"/>
      <w:marBottom w:val="0"/>
      <w:divBdr>
        <w:top w:val="none" w:sz="0" w:space="0" w:color="auto"/>
        <w:left w:val="none" w:sz="0" w:space="0" w:color="auto"/>
        <w:bottom w:val="none" w:sz="0" w:space="0" w:color="auto"/>
        <w:right w:val="none" w:sz="0" w:space="0" w:color="auto"/>
      </w:divBdr>
    </w:div>
    <w:div w:id="1486628527">
      <w:bodyDiv w:val="1"/>
      <w:marLeft w:val="0"/>
      <w:marRight w:val="0"/>
      <w:marTop w:val="0"/>
      <w:marBottom w:val="0"/>
      <w:divBdr>
        <w:top w:val="none" w:sz="0" w:space="0" w:color="auto"/>
        <w:left w:val="none" w:sz="0" w:space="0" w:color="auto"/>
        <w:bottom w:val="none" w:sz="0" w:space="0" w:color="auto"/>
        <w:right w:val="none" w:sz="0" w:space="0" w:color="auto"/>
      </w:divBdr>
    </w:div>
    <w:div w:id="1508449185">
      <w:bodyDiv w:val="1"/>
      <w:marLeft w:val="0"/>
      <w:marRight w:val="0"/>
      <w:marTop w:val="0"/>
      <w:marBottom w:val="0"/>
      <w:divBdr>
        <w:top w:val="none" w:sz="0" w:space="0" w:color="auto"/>
        <w:left w:val="none" w:sz="0" w:space="0" w:color="auto"/>
        <w:bottom w:val="none" w:sz="0" w:space="0" w:color="auto"/>
        <w:right w:val="none" w:sz="0" w:space="0" w:color="auto"/>
      </w:divBdr>
    </w:div>
    <w:div w:id="1688680296">
      <w:bodyDiv w:val="1"/>
      <w:marLeft w:val="0"/>
      <w:marRight w:val="0"/>
      <w:marTop w:val="0"/>
      <w:marBottom w:val="0"/>
      <w:divBdr>
        <w:top w:val="none" w:sz="0" w:space="0" w:color="auto"/>
        <w:left w:val="none" w:sz="0" w:space="0" w:color="auto"/>
        <w:bottom w:val="none" w:sz="0" w:space="0" w:color="auto"/>
        <w:right w:val="none" w:sz="0" w:space="0" w:color="auto"/>
      </w:divBdr>
    </w:div>
    <w:div w:id="17084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50BB-6201-475B-A523-590CD05C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3562</Words>
  <Characters>20308</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andlous</dc:creator>
  <cp:lastModifiedBy>hi</cp:lastModifiedBy>
  <cp:revision>4</cp:revision>
  <cp:lastPrinted>2022-09-18T00:39:00Z</cp:lastPrinted>
  <dcterms:created xsi:type="dcterms:W3CDTF">2022-09-18T11:56:00Z</dcterms:created>
  <dcterms:modified xsi:type="dcterms:W3CDTF">2022-09-28T09:28:00Z</dcterms:modified>
</cp:coreProperties>
</file>